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84913e5694c80" /></Relationships>
</file>

<file path=word/document.xml><?xml version="1.0" encoding="utf-8"?>
<w:document xmlns:w="http://schemas.openxmlformats.org/wordprocessingml/2006/main">
  <w:body>
    <w:p>
      <w:r>
        <w:t>H-3998.1</w:t>
      </w:r>
    </w:p>
    <w:p>
      <w:pPr>
        <w:jc w:val="center"/>
      </w:pPr>
      <w:r>
        <w:t>_______________________________________________</w:t>
      </w:r>
    </w:p>
    <w:p/>
    <w:p>
      <w:pPr>
        <w:jc w:val="center"/>
      </w:pPr>
      <w:r>
        <w:rPr>
          <w:b/>
        </w:rPr>
        <w:t>HOUSE BILL 2790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Blake, Klippert, Corry, Frame, Eslick, Dye, and Kilduff</w:t>
      </w:r>
    </w:p>
    <w:p/>
    <w:p>
      <w:r>
        <w:rPr>
          <w:t xml:space="preserve">Read first time 01/22/20.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compliance agreements issued by the department of children, youth, and families; amending RCW 43.216.015 and 43.216.395;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legislature passed chapter 6, Laws of 2017 3rd sp. sess., creating the department of children, youth, and families, the legislature assumed that this department would implement the requirements included in that law.  Unfortunately, the department of children, youth, and families has not implemented the internal review process for child care facility licensing compliance agreements required by law as documented by the 2019 department of children, youth, and families oversight board legislative report.</w:t>
      </w:r>
    </w:p>
    <w:p>
      <w:pPr>
        <w:spacing w:before="0" w:after="0" w:line="408" w:lineRule="exact"/>
        <w:ind w:left="0" w:right="0" w:firstLine="576"/>
        <w:jc w:val="left"/>
      </w:pPr>
      <w:r>
        <w:rPr/>
        <w:t xml:space="preserve">(2) The legislature reiterates its intention that the department of children, youth, and families implement the internal review process for licensing compliance agreements and intends to expand this process to include review of foster care licensing compliance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w:t>
      </w:r>
      <w:r>
        <w:t>))</w:t>
      </w:r>
      <w:r>
        <w:rPr/>
        <w:t xml:space="preserve">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w:t>
      </w:r>
      <w:r>
        <w:t>))</w:t>
      </w:r>
      <w:r>
        <w:rPr/>
        <w:t xml:space="preserve"> licensing compliance agreements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w:t>
      </w:r>
      <w:r>
        <w:t>((</w:t>
      </w:r>
      <w:r>
        <w:rPr>
          <w:strike/>
        </w:rPr>
        <w:t xml:space="preserve">Child care facility licensing</w:t>
      </w:r>
      <w:r>
        <w:t>))</w:t>
      </w:r>
      <w:r>
        <w:rPr/>
        <w:t xml:space="preserve"> </w:t>
      </w:r>
      <w:r>
        <w:rPr>
          <w:u w:val="single"/>
        </w:rPr>
        <w:t xml:space="preserve">Licensing</w:t>
      </w:r>
      <w:r>
        <w:rPr/>
        <w:t xml:space="preserve"> compliance agreement" means an agreement issued by the department in lieu of the department taking enforcement action against a child care provider </w:t>
      </w:r>
      <w:r>
        <w:rPr>
          <w:u w:val="single"/>
        </w:rPr>
        <w:t xml:space="preserve">or foster-family home as defined in RCW 74.15.020</w:t>
      </w:r>
      <w:r>
        <w:rPr/>
        <w:t xml:space="preserve">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w:t>
      </w:r>
      <w:r>
        <w:rPr>
          <w:u w:val="single"/>
        </w:rPr>
        <w:t xml:space="preserve">or foster-family home</w:t>
      </w:r>
      <w:r>
        <w:rPr/>
        <w:t xml:space="preserve"> licensors; and</w:t>
      </w:r>
    </w:p>
    <w:p>
      <w:pPr>
        <w:spacing w:before="0" w:after="0" w:line="408" w:lineRule="exact"/>
        <w:ind w:left="0" w:right="0" w:firstLine="576"/>
        <w:jc w:val="left"/>
      </w:pPr>
      <w:r>
        <w:rPr/>
        <w:t xml:space="preserve">(b) Three child care </w:t>
      </w:r>
      <w:r>
        <w:rPr>
          <w:u w:val="single"/>
        </w:rPr>
        <w:t xml:space="preserve">or foster-family home</w:t>
      </w:r>
      <w:r>
        <w:rPr/>
        <w:t xml:space="preserv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w:t>
      </w:r>
      <w:r>
        <w:t>((</w:t>
      </w:r>
      <w:r>
        <w:rPr>
          <w:strike/>
        </w:rPr>
        <w:t xml:space="preserve">child care facility</w:t>
      </w:r>
      <w:r>
        <w:t>))</w:t>
      </w:r>
      <w:r>
        <w:rPr/>
        <w:t xml:space="preserve">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w:t>
      </w:r>
      <w:r>
        <w:t>((</w:t>
      </w:r>
      <w:r>
        <w:rPr>
          <w:strike/>
        </w:rPr>
        <w:t xml:space="preserve">child care facility</w:t>
      </w:r>
      <w:r>
        <w:t>))</w:t>
      </w:r>
      <w:r>
        <w:rPr/>
        <w:t xml:space="preserve"> licensing compliance agreement with a child care provider </w:t>
      </w:r>
      <w:r>
        <w:rPr>
          <w:u w:val="single"/>
        </w:rPr>
        <w:t xml:space="preserve">or foster-family home as defined in RCW 74.15.020</w:t>
      </w:r>
      <w:r>
        <w:rPr/>
        <w:t xml:space="preserve">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
      <w:pPr>
        <w:jc w:val="center"/>
      </w:pPr>
      <w:r>
        <w:rPr>
          <w:b/>
        </w:rPr>
        <w:t>--- END ---</w:t>
      </w:r>
    </w:p>
    <w:sectPr>
      <w:pgNumType w:start="1"/>
      <w:footerReference xmlns:r="http://schemas.openxmlformats.org/officeDocument/2006/relationships" r:id="Recb63ea8dc694e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9b2e9655c4336" /><Relationship Type="http://schemas.openxmlformats.org/officeDocument/2006/relationships/footer" Target="/word/footer1.xml" Id="Recb63ea8dc694e35" /></Relationships>
</file>