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79336a77014dff" /></Relationships>
</file>

<file path=word/document.xml><?xml version="1.0" encoding="utf-8"?>
<w:document xmlns:w="http://schemas.openxmlformats.org/wordprocessingml/2006/main">
  <w:body>
    <w:p>
      <w:r>
        <w:t>H-4050.1</w:t>
      </w:r>
    </w:p>
    <w:p>
      <w:pPr>
        <w:jc w:val="center"/>
      </w:pPr>
      <w:r>
        <w:t>_______________________________________________</w:t>
      </w:r>
    </w:p>
    <w:p/>
    <w:p>
      <w:pPr>
        <w:jc w:val="center"/>
      </w:pPr>
      <w:r>
        <w:rPr>
          <w:b/>
        </w:rPr>
        <w:t>HOUSE BILL 2807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and Blake</w:t>
      </w:r>
    </w:p>
    <w:p/>
    <w:p>
      <w:r>
        <w:rPr>
          <w:t xml:space="preserve">Read first time 01/22/20.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of patients with chronic pain;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residents suffering from chronic pain are unable to obtain necessary prescription medications at effective doses to treat their pain because previous opioid-related laws and rules have created a chilling effect among health care practitioners. These health care practitioners are afraid of facing discipline, losing their license to practice, and of possible civil liability if they prescribe high doses of opioids to patients with chronic pain.</w:t>
      </w:r>
    </w:p>
    <w:p>
      <w:pPr>
        <w:spacing w:before="0" w:after="0" w:line="408" w:lineRule="exact"/>
        <w:ind w:left="0" w:right="0" w:firstLine="576"/>
        <w:jc w:val="left"/>
      </w:pPr>
      <w:r>
        <w:rPr/>
        <w:t xml:space="preserve">Therefore, the legislature intends to end the chilling effect created by these laws to allow patients in Washington with chronic pain to receive prescription medications at levels that effectively treat their pain.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No podiatric physician and surgeon licensed under this chapter acting in good faith may be subject to civil liability or disciplinary action by the board or department for prescribing opioid drugs in excess or in violation of department and board rules to a patient with chronic pain who has requested such a prescription and has provided written informed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No dentist licensed under this chapter acting in good faith may be subject to civil liability or disciplinary action by the commission or department of health for prescribing opioid drugs in excess or in violation of department and commission rules to a patient with chronic pain who has requested such a prescription and has provided written informed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No osteopathic physician and surgeon licensed under this chapter acting in good faith may be subject to civil liability or disciplinary action by the board or department for prescribing opioid drugs in excess or in violation of department and board rules to a patient with chronic pain who has requested such a prescription and has provided written informed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No osteopathic physician's assistant licensed under this chapter acting in good faith may be subject to civil liability or disciplinary action by the board or department of health for prescribing opioid drugs in excess or in violation of department and board rules to a patient with chronic pain who has requested such a prescription and has provided written informed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No physician licensed under this chapter acting in good faith may be subject to civil liability or disciplinary action by the commission or department of health for prescribing opioid drugs in excess or in violation of department and commission rules to a patient with chronic pain who has requested such a prescription and has provided written informed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No physician assistant licensed under this chapter acting in good faith may be subject to civil liability or disciplinary action by the commission or department for prescribing opioid drugs in excess or in violation of department and commission rules to a patient with chronic pain who has requested such a prescription and has provided written informed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No advanced registered nurse practitioner licensed under this chapter acting in good faith may be subject to civil liability or disciplinary action by the commission or department for prescribing opioid drugs in excess or in violation of department and commission rules to a patient with chronic pain who has requested such a prescription and has provided written informed consent.</w:t>
      </w:r>
    </w:p>
    <w:p/>
    <w:p>
      <w:pPr>
        <w:jc w:val="center"/>
      </w:pPr>
      <w:r>
        <w:rPr>
          <w:b/>
        </w:rPr>
        <w:t>--- END ---</w:t>
      </w:r>
    </w:p>
    <w:sectPr>
      <w:pgNumType w:start="1"/>
      <w:footerReference xmlns:r="http://schemas.openxmlformats.org/officeDocument/2006/relationships" r:id="Ra47976789c1343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61e0efe864005" /><Relationship Type="http://schemas.openxmlformats.org/officeDocument/2006/relationships/footer" Target="/word/footer1.xml" Id="Ra47976789c134368" /></Relationships>
</file>