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e905ac1c34db2" /></Relationships>
</file>

<file path=word/document.xml><?xml version="1.0" encoding="utf-8"?>
<w:document xmlns:w="http://schemas.openxmlformats.org/wordprocessingml/2006/main">
  <w:body>
    <w:p>
      <w:r>
        <w:t>H-4179.1</w:t>
      </w:r>
    </w:p>
    <w:p>
      <w:pPr>
        <w:jc w:val="center"/>
      </w:pPr>
      <w:r>
        <w:t>_______________________________________________</w:t>
      </w:r>
    </w:p>
    <w:p/>
    <w:p>
      <w:pPr>
        <w:jc w:val="center"/>
      </w:pPr>
      <w:r>
        <w:rPr>
          <w:b/>
        </w:rPr>
        <w:t>HOUSE BILL 2847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Rude, Davis, Fey, Slatter, Doglio, Ryu, Chopp, Stonier, and Morgan</w:t>
      </w:r>
    </w:p>
    <w:p/>
    <w:p>
      <w:r>
        <w:rPr>
          <w:t xml:space="preserve">Read first time 01/27/20.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ninth day of October as PANDAS/PANS awareness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pediatric autoimmune neuropsychiatric disorders associated with streptococcal infections (PANDAS) and pediatric acute-onset neuropsychiatric syndrome (PANS) create the sudden onset of obsessive compulsive disorder in children, causing previously healthy and emotionally adjusted children to experience severe anxiety and emotional disturbances. Unlike in ordinary cases of obsessive compulsive disorder, which often manifest gradually over an extended period of time, parents of children with PANDAS/PANS can often describe the exact day the child suddenly began exhibiting the symptoms of full-fledged obsessive compulsive disorder. Children with PANDAS/PANS tend to manifest some of the following symptoms: Intense fear or anxiety, tics, depression, behavioral regression, deterioration in school and learning performance, sensory sensitivities, and severely restricted food intake. PANDAS/PANS can dramatically affect the healthy outcome of a child's life. A conservative estimate of prevalence is one hundred sixty-two thousand cases in the United States alone, which would make PANDAS/PANS as common as pediatric cancer and pediatric diabetes.</w:t>
      </w:r>
    </w:p>
    <w:p>
      <w:pPr>
        <w:spacing w:before="0" w:after="0" w:line="408" w:lineRule="exact"/>
        <w:ind w:left="0" w:right="0" w:firstLine="576"/>
        <w:jc w:val="left"/>
      </w:pPr>
      <w:r>
        <w:rPr/>
        <w:t xml:space="preserve">The legislature finds that PANDAS/PANS is often misdiagnosed and undertreated, due in part to a lack of awareness of the condition among both the general public and the medical community. Researchers have begun to substantiate that PANDAS/PANS involves a misdirected autoimmune process that affects or weakens the blood-brain barrier, and the inflammatory process irritates a region of the brain that manages a variety of functions such as movement, cognitive perception, habit, executive "logic-based" thinking, emotions, and the endocrine system. Treatment varies by the needs of the child, but it may include antibiotics, steroids, intravenous immunoglobulin, plasmapheresis, cognitive behavioral therapy, and anti-inflammatory medications. The national institute of mental health and other scientific and medical entities are currently engaged in research and testing on how to most effectively treat PANDAS/PANS.</w:t>
      </w:r>
    </w:p>
    <w:p>
      <w:pPr>
        <w:spacing w:before="0" w:after="0" w:line="408" w:lineRule="exact"/>
        <w:ind w:left="0" w:right="0" w:firstLine="576"/>
        <w:jc w:val="left"/>
      </w:pPr>
      <w:r>
        <w:rPr/>
        <w:t xml:space="preserve">The legislature finds that it is imperative, as a matter of public health, that more be done to respond to PANDAS/PANS at the local, state, and national levels. Children with PANDAS/PANS and their families would benefit from additional research and increased awareness of this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2019 c 224 s 2 and 2019 c 10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 </w:t>
      </w:r>
      <w:r>
        <w:t>((</w:t>
      </w:r>
      <w:r>
        <w:rPr>
          <w:strike/>
        </w:rPr>
        <w:t xml:space="preserve">and</w:t>
      </w:r>
      <w:r>
        <w:t>))</w:t>
      </w:r>
    </w:p>
    <w:p>
      <w:pPr>
        <w:spacing w:before="0" w:after="0" w:line="408" w:lineRule="exact"/>
        <w:ind w:left="0" w:right="0" w:firstLine="576"/>
        <w:jc w:val="left"/>
      </w:pPr>
      <w:r>
        <w:rPr/>
        <w:t xml:space="preserve">(q) The fourth Saturday of September, recognized as public lands day</w:t>
      </w:r>
      <w:r>
        <w:rPr>
          <w:u w:val="single"/>
        </w:rPr>
        <w:t xml:space="preserve">; and</w:t>
      </w:r>
    </w:p>
    <w:p>
      <w:pPr>
        <w:spacing w:before="0" w:after="0" w:line="408" w:lineRule="exact"/>
        <w:ind w:left="0" w:right="0" w:firstLine="576"/>
        <w:jc w:val="left"/>
      </w:pPr>
      <w:r>
        <w:rPr>
          <w:u w:val="single"/>
        </w:rPr>
        <w:t xml:space="preserve">(r) The ninth day of October, recognized as pediatric autoimmune neuropsychiatric disorders associated with streptococcal infections (PANDAS) and pediatric acute-onset neuropsychiatric syndrome (PANS) awareness day</w:t>
      </w:r>
      <w:r>
        <w:rPr/>
        <w:t xml:space="preserve">.</w:t>
      </w:r>
    </w:p>
    <w:p/>
    <w:p>
      <w:pPr>
        <w:jc w:val="center"/>
      </w:pPr>
      <w:r>
        <w:rPr>
          <w:b/>
        </w:rPr>
        <w:t>--- END ---</w:t>
      </w:r>
    </w:p>
    <w:sectPr>
      <w:pgNumType w:start="1"/>
      <w:footerReference xmlns:r="http://schemas.openxmlformats.org/officeDocument/2006/relationships" r:id="Rdd11574c9fe04e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0abc9b676d4691" /><Relationship Type="http://schemas.openxmlformats.org/officeDocument/2006/relationships/footer" Target="/word/footer1.xml" Id="Rdd11574c9fe04e33" /></Relationships>
</file>