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aed744d3f74f8e" /></Relationships>
</file>

<file path=word/document.xml><?xml version="1.0" encoding="utf-8"?>
<w:document xmlns:w="http://schemas.openxmlformats.org/wordprocessingml/2006/main">
  <w:body>
    <w:p>
      <w:r>
        <w:t>H-4634.1</w:t>
      </w:r>
    </w:p>
    <w:p>
      <w:pPr>
        <w:jc w:val="center"/>
      </w:pPr>
      <w:r>
        <w:t>_______________________________________________</w:t>
      </w:r>
    </w:p>
    <w:p/>
    <w:p>
      <w:pPr>
        <w:jc w:val="center"/>
      </w:pPr>
      <w:r>
        <w:rPr>
          <w:b/>
        </w:rPr>
        <w:t>HOUSE BILL 2931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Tharinger</w:t>
      </w:r>
    </w:p>
    <w:p/>
    <w:p>
      <w:r>
        <w:rPr>
          <w:t xml:space="preserve">Read first time 02/07/20.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labor and services rendered related to and tangible personal property incorporated in a qualified community multipurpose arts and events facility; adding a new section to chapter 82.08 RCW; adding a new section to chapter 82.12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2 and 3, chapter . . ., Laws of 2020 (sections 2 and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pursuant to RCW 82.32.808(2)(e).</w:t>
      </w:r>
    </w:p>
    <w:p>
      <w:pPr>
        <w:spacing w:before="0" w:after="0" w:line="408" w:lineRule="exact"/>
        <w:ind w:left="0" w:right="0" w:firstLine="576"/>
        <w:jc w:val="left"/>
      </w:pPr>
      <w:r>
        <w:rPr/>
        <w:t xml:space="preserve">(3) It is the legislature's specific public policy objective to foster rural economic development by providing tax relief to large capital projects by nonprofit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construction of a qualified facility, to sales of tangible personal property that will be incorporated as an ingredient or component of such building during the course of constructing, or to labor and services rendered in respect to installing, during the course of constructing, building fixtures not otherwise eligible for an exemption.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No application is necessary for the tax exemption. A person claiming the exemption under this section is subject to all the requirements of chapter 82.32 RCW.</w:t>
      </w:r>
    </w:p>
    <w:p>
      <w:pPr>
        <w:spacing w:before="0" w:after="0" w:line="408" w:lineRule="exact"/>
        <w:ind w:left="0" w:right="0" w:firstLine="576"/>
        <w:jc w:val="left"/>
      </w:pPr>
      <w:r>
        <w:rPr/>
        <w:t xml:space="preserve">(3) For the purposes of this section, "qualified facility" means a community multipurpose arts and events facility being built in a city with a population of less than twenty-five thousand in a county with a population of less than eighty thousand that contains a national park and national wildlife refuge.</w:t>
      </w:r>
    </w:p>
    <w:p>
      <w:pPr>
        <w:spacing w:before="0" w:after="0" w:line="408" w:lineRule="exact"/>
        <w:ind w:left="0" w:right="0" w:firstLine="576"/>
        <w:jc w:val="left"/>
      </w:pPr>
      <w:r>
        <w:rPr/>
        <w:t xml:space="preserve">(4) This section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 tangible personal property that will be incorporated as an ingredient or component of a qualified facility during the course of constructing such facility or to labor and services rendered in respect to installing, during the course of constructing, building fixtures not otherwise eligible for an exemption.</w:t>
      </w:r>
    </w:p>
    <w:p>
      <w:pPr>
        <w:spacing w:before="0" w:after="0" w:line="408" w:lineRule="exact"/>
        <w:ind w:left="0" w:right="0" w:firstLine="576"/>
        <w:jc w:val="left"/>
      </w:pPr>
      <w:r>
        <w:rPr/>
        <w:t xml:space="preserve">(2) The eligibility requirements, conditions, and definitions in section 2 of this act apply to this section.</w:t>
      </w:r>
    </w:p>
    <w:p>
      <w:pPr>
        <w:spacing w:before="0" w:after="0" w:line="408" w:lineRule="exact"/>
        <w:ind w:left="0" w:right="0" w:firstLine="576"/>
        <w:jc w:val="left"/>
      </w:pPr>
      <w:r>
        <w:rPr/>
        <w:t xml:space="preserve">(3) No exemption may be taken after the expiration of this section; however, all eligibility criteria and limitations are applicable to any exemptions claimed before that date.</w:t>
      </w:r>
    </w:p>
    <w:p>
      <w:pPr>
        <w:spacing w:before="0" w:after="0" w:line="408" w:lineRule="exact"/>
        <w:ind w:left="0" w:right="0" w:firstLine="576"/>
        <w:jc w:val="left"/>
      </w:pPr>
      <w:r>
        <w:rPr/>
        <w:t xml:space="preserve">(4) This section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requirements of RCW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4cb4cf49e544f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18368adf424afa" /><Relationship Type="http://schemas.openxmlformats.org/officeDocument/2006/relationships/footer" Target="/word/footer1.xml" Id="R34cb4cf49e544fe2" /></Relationships>
</file>