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7b796abad648f4" /></Relationships>
</file>

<file path=word/document.xml><?xml version="1.0" encoding="utf-8"?>
<w:document xmlns:w="http://schemas.openxmlformats.org/wordprocessingml/2006/main">
  <w:body>
    <w:p>
      <w:r>
        <w:t>H-4935.2</w:t>
      </w:r>
    </w:p>
    <w:p>
      <w:pPr>
        <w:jc w:val="center"/>
      </w:pPr>
      <w:r>
        <w:t>_______________________________________________</w:t>
      </w:r>
    </w:p>
    <w:p/>
    <w:p>
      <w:pPr>
        <w:jc w:val="center"/>
      </w:pPr>
      <w:r>
        <w:rPr>
          <w:b/>
        </w:rPr>
        <w:t>HOUSE BILL 2945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Sullivan</w:t>
      </w:r>
    </w:p>
    <w:p/>
    <w:p>
      <w:r>
        <w:rPr>
          <w:t xml:space="preserve">Read first time 02/20/20.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aerospace business and occupation taxes and world trade organization compliance; reenacting and amending RCW 82.04.260; adding a new section to chapter 82.04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on April 1, 2020, the tax rates in RCW 82.04.260(11) do not apply unless the following conditions are met:</w:t>
      </w:r>
    </w:p>
    <w:p>
      <w:pPr>
        <w:spacing w:before="0" w:after="0" w:line="408" w:lineRule="exact"/>
        <w:ind w:left="0" w:right="0" w:firstLine="576"/>
        <w:jc w:val="left"/>
      </w:pPr>
      <w:r>
        <w:rPr/>
        <w:t xml:space="preserve">(a) The United States and the European Union reach an agreement resolving their world trade organization disputes regarding large civil airplanes that expressly allows the tax rates in RCW 82.04.260(11);</w:t>
      </w:r>
    </w:p>
    <w:p>
      <w:pPr>
        <w:spacing w:before="0" w:after="0" w:line="408" w:lineRule="exact"/>
        <w:ind w:left="0" w:right="0" w:firstLine="576"/>
        <w:jc w:val="left"/>
      </w:pPr>
      <w:r>
        <w:rPr/>
        <w:t xml:space="preserve">(b) A taxpayer certifies in the manner and form prescribed by the department that the taxpayer meets all of the requirements of the agreement in (a) of this subsection that allows the tax rates in RCW 82.04.260(11); and </w:t>
      </w:r>
    </w:p>
    <w:p>
      <w:pPr>
        <w:spacing w:before="0" w:after="0" w:line="408" w:lineRule="exact"/>
        <w:ind w:left="0" w:right="0" w:firstLine="576"/>
        <w:jc w:val="left"/>
      </w:pPr>
      <w:r>
        <w:rPr/>
        <w:t xml:space="preserve">(c) The department issues a determination that the conditions in (a) and (b) of this subsection have been met, in which case the tax rates in RCW 82.04.260(11) apply as of the date of the taxpayer's certification to the department.</w:t>
      </w:r>
    </w:p>
    <w:p>
      <w:pPr>
        <w:spacing w:before="0" w:after="0" w:line="408" w:lineRule="exact"/>
        <w:ind w:left="0" w:right="0" w:firstLine="576"/>
        <w:jc w:val="left"/>
      </w:pPr>
      <w:r>
        <w:rPr/>
        <w:t xml:space="preserve">(2) The department must provide written notice of the determination and effective date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(3) For the purpose of this section, "world trade organization disputes regarding large civil airplanes" means any disputes filed by the United States or the European Union prior to the effective date of this section that involve either allegations of subsidies to large civil airplanes, or allegations of taxes imposed by Washington on commercial airplanes,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2019 c 425 s 1 and 2019 c 336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calendar year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 </w:t>
      </w:r>
      <w:r>
        <w:rPr>
          <w:u w:val="single"/>
        </w:rPr>
        <w:t xml:space="preserve">Except as otherwise provided in section 1 of this act:</w:t>
      </w:r>
    </w:p>
    <w:p>
      <w:pPr>
        <w:spacing w:before="0" w:after="0" w:line="408" w:lineRule="exact"/>
        <w:ind w:left="0" w:right="0" w:firstLine="576"/>
        <w:jc w:val="left"/>
      </w:pPr>
      <w:r>
        <w:rPr/>
        <w:t xml:space="preserve">(a)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w:t>
      </w:r>
      <w:r>
        <w:t>((</w:t>
      </w:r>
      <w:r>
        <w:rPr>
          <w:strike/>
        </w:rPr>
        <w:t xml:space="preserve">[;]</w:t>
      </w:r>
      <w:r>
        <w:t>))</w:t>
      </w:r>
      <w:r>
        <w:rPr>
          <w:u w:val="single"/>
        </w:rPr>
        <w:t xml:space="preserve">;</w:t>
      </w:r>
      <w:r>
        <w:rPr/>
        <w:t xml:space="preserve">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889fb5ba0e842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af84d2e262410b" /><Relationship Type="http://schemas.openxmlformats.org/officeDocument/2006/relationships/footer" Target="/word/footer1.xml" Id="Rb889fb5ba0e8421c" /></Relationships>
</file>