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3d14edd7e4a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and Vick)</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amending RCW 48.30.140 and 48.30.150;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(8) Subsection (7) of this section does not apply to small groups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(5) Subsection (4) of this section does not apply to small groups as defined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1370da02437346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3d546b2b044ba" /><Relationship Type="http://schemas.openxmlformats.org/officeDocument/2006/relationships/footer" Target="/word/footer1.xml" Id="R1370da02437346cb" /></Relationships>
</file>