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487cb1ffb47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Ryu, Wylie,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84.64.225, 36.35.110, and 84.64.050; adding a new section to chapter 84.56 RCW; adding a new section to chapter 36.29 RCW; adding a new section to chapter 36.21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Waiver of interest and penalties for qualified taxpayers subject to foreclosure.</w:t>
      </w:r>
    </w:p>
    <w:p>
      <w:pPr>
        <w:spacing w:before="0" w:after="0" w:line="408" w:lineRule="exact"/>
        <w:ind w:left="0" w:right="0" w:firstLine="576"/>
        <w:jc w:val="left"/>
      </w:pPr>
      <w:r>
        <w:rPr>
          <w:u w:val="single"/>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u w:val="single"/>
        </w:rPr>
        <w:t xml:space="preserve">(a) The taxpayer is income-qualified under RCW 84.36.381(5)(a), as verified by the county assessor;</w:t>
      </w:r>
    </w:p>
    <w:p>
      <w:pPr>
        <w:spacing w:before="0" w:after="0" w:line="408" w:lineRule="exact"/>
        <w:ind w:left="0" w:right="0" w:firstLine="576"/>
        <w:jc w:val="left"/>
      </w:pPr>
      <w:r>
        <w:rPr>
          <w:u w:val="single"/>
        </w:rPr>
        <w:t xml:space="preserve">(b) The taxpayer occupies the property as their principal place of residence; and</w:t>
      </w:r>
    </w:p>
    <w:p>
      <w:pPr>
        <w:spacing w:before="0" w:after="0" w:line="408" w:lineRule="exact"/>
        <w:ind w:left="0" w:right="0" w:firstLine="576"/>
        <w:jc w:val="left"/>
      </w:pPr>
      <w:r>
        <w:rPr>
          <w:u w:val="single"/>
        </w:rPr>
        <w:t xml:space="preserve">(c) The taxpayer has not previously received a waiver on the property as provided under this subsection.</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w:t>
      </w:r>
    </w:p>
    <w:p>
      <w:pPr>
        <w:spacing w:before="0" w:after="0" w:line="408" w:lineRule="exact"/>
        <w:ind w:left="0" w:right="0" w:firstLine="576"/>
        <w:jc w:val="left"/>
      </w:pPr>
      <w:r>
        <w:rPr/>
        <w:t xml:space="preserve">(a) May assist the taxpayer in applying for a property tax exemption program under RCW 84.36.379 through 84.36.389;</w:t>
      </w:r>
    </w:p>
    <w:p>
      <w:pPr>
        <w:spacing w:before="0" w:after="0" w:line="408" w:lineRule="exact"/>
        <w:ind w:left="0" w:right="0" w:firstLine="576"/>
        <w:jc w:val="left"/>
      </w:pPr>
      <w:r>
        <w:rPr/>
        <w:t xml:space="preserve">(b) May assist the taxpayer in applying for the property tax deferral program under chapter 84.38 RCW; and</w:t>
      </w:r>
    </w:p>
    <w:p>
      <w:pPr>
        <w:spacing w:before="0" w:after="0" w:line="408" w:lineRule="exact"/>
        <w:ind w:left="0" w:right="0" w:firstLine="576"/>
        <w:jc w:val="left"/>
      </w:pPr>
      <w:r>
        <w:rPr/>
        <w:t xml:space="preserve">(c) Must refer the taxpayer to the statewide foreclosure hotline recommended by the Washington state housing finance commission.</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dc188fe9745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9647457894889" /><Relationship Type="http://schemas.openxmlformats.org/officeDocument/2006/relationships/footer" Target="/word/footer1.xml" Id="R5dc188fe9745472e" /></Relationships>
</file>