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39313f2924b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Steele, Stonier, Fitzgibbon, Ortiz-Self, Tarleton, Doglio, Schmick, Eslick, Lovick, Fey, Shea, Tharinger, and Goodman)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observing daylight saving time year round; amending RCW 35A.21.190; adding new sections to chapter 1.20 RCW; repealing RCW 1.20.050, 1.20.051, and 1.20.---;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Under federal law as it exists on the effective date of this section, states are not permitted to observe daylight saving time year round. If the United States congress amends federal law to authorize states to observe daylight saving time year round, the legislature intends that Washington state make daylight saving time the permanent time of the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time of the state of Washington and all of its political subdivisions is Pacific daylight time throughout the calendar year, as determined by reference to coordinated universal time.</w:t>
      </w:r>
    </w:p>
    <w:p>
      <w:pPr>
        <w:spacing w:before="0" w:after="0" w:line="408" w:lineRule="exact"/>
        <w:ind w:left="0" w:right="0" w:firstLine="576"/>
        <w:jc w:val="left"/>
      </w:pPr>
      <w:r>
        <w:rPr/>
        <w:t xml:space="preserve">(2) Pacific daylight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1.20.050 and 1.20.051</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w:t>
      </w:r>
    </w:p>
    <w:p>
      <w:pPr>
        <w:spacing w:before="0" w:after="0" w:line="408" w:lineRule="exact"/>
        <w:ind w:left="0" w:right="0" w:firstLine="576"/>
        <w:jc w:val="left"/>
      </w:pPr>
      <w:r>
        <w:t>(2)</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and</w:t>
      </w:r>
    </w:p>
    <w:p>
      <w:pPr>
        <w:spacing w:before="0" w:after="0" w:line="408" w:lineRule="exact"/>
        <w:ind w:left="0" w:right="0" w:firstLine="576"/>
        <w:jc w:val="left"/>
      </w:pPr>
      <w:r>
        <w:t>(3)</w:t>
      </w:r>
      <w:r>
        <w:rPr/>
        <w:t xml:space="preserve">RCW </w:t>
      </w:r>
      <w:r>
        <w:t xml:space="preserve">1</w:t>
      </w:r>
      <w:r>
        <w:rPr/>
        <w:t xml:space="preserve">.</w:t>
      </w:r>
      <w:r>
        <w:t xml:space="preserve">20</w:t>
      </w:r>
      <w:r>
        <w:rPr/>
        <w:t xml:space="preserve">.</w:t>
      </w:r>
      <w:r>
        <w:t xml:space="preserve">---</w:t>
      </w:r>
      <w:r>
        <w:rPr/>
        <w:t xml:space="preserve"> and 2019 c . . . s 1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2 through 4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2 through 4 of this act to affected parties, the chief clerk of the house of representatives, the secretary of the senate, the office of the code reviser, and others as deemed appropriate by the governor.</w:t>
      </w:r>
    </w:p>
    <w:p/>
    <w:p>
      <w:pPr>
        <w:jc w:val="center"/>
      </w:pPr>
      <w:r>
        <w:rPr>
          <w:b/>
        </w:rPr>
        <w:t>--- END ---</w:t>
      </w:r>
    </w:p>
    <w:sectPr>
      <w:pgNumType w:start="1"/>
      <w:footerReference xmlns:r="http://schemas.openxmlformats.org/officeDocument/2006/relationships" r:id="Rab9c31bad74d49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ffb6313e04c5c" /><Relationship Type="http://schemas.openxmlformats.org/officeDocument/2006/relationships/footer" Target="/word/footer1.xml" Id="Rab9c31bad74d490a" /></Relationships>
</file>