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b2c94f725347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Wylie, Stonier, Vick, Harris, Gregerson, Kraft, Appleton, Dolan, Pellicciotti, Doglio, and Fey</w:t>
      </w:r>
    </w:p>
    <w:p/>
    <w:p>
      <w:r>
        <w:rPr>
          <w:t xml:space="preserve">Read first time 01/21/19.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campaign contribution limits to candidates for all port districts; and amending RCW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w:t>
      </w:r>
      <w:r>
        <w:t>((</w:t>
      </w:r>
      <w:r>
        <w:rPr>
          <w:strike/>
        </w:rPr>
        <w:t xml:space="preserve">special purpose</w:t>
      </w:r>
      <w:r>
        <w:t>))</w:t>
      </w:r>
      <w:r>
        <w:rPr/>
        <w:t xml:space="preserve"> </w:t>
      </w:r>
      <w:r>
        <w:rPr>
          <w:u w:val="single"/>
        </w:rPr>
        <w:t xml:space="preserve">port</w:t>
      </w:r>
      <w:r>
        <w:rPr/>
        <w:t xml:space="preserve"> district office </w:t>
      </w:r>
      <w:r>
        <w:t>((</w:t>
      </w:r>
      <w:r>
        <w:rPr>
          <w:strike/>
        </w:rPr>
        <w:t xml:space="preserve">if that district is authorized to provide freight and passenger transfer and terminal facilities and that district has over two hundred thousand registered voters</w:t>
      </w:r>
      <w:r>
        <w:t>))</w:t>
      </w:r>
      <w:r>
        <w:rPr/>
        <w:t xml:space="preserv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w:t>
      </w:r>
      <w:r>
        <w:t>((</w:t>
      </w:r>
      <w:r>
        <w:rPr>
          <w:strike/>
        </w:rPr>
        <w:t xml:space="preserve">special purpose</w:t>
      </w:r>
      <w:r>
        <w:t>))</w:t>
      </w:r>
      <w:r>
        <w:rPr/>
        <w:t xml:space="preserve"> </w:t>
      </w:r>
      <w:r>
        <w:rPr>
          <w:u w:val="single"/>
        </w:rPr>
        <w:t xml:space="preserve">port</w:t>
      </w:r>
      <w:r>
        <w:rPr/>
        <w:t xml:space="preserv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eight hundred dollars if for a legislative office, county office, school board office, public hospital district office, or city office, or one thousand six hundred dollars if for a </w:t>
      </w:r>
      <w:r>
        <w:t>((</w:t>
      </w:r>
      <w:r>
        <w:rPr>
          <w:strike/>
        </w:rPr>
        <w:t xml:space="preserve">special purpose</w:t>
      </w:r>
      <w:r>
        <w:t>))</w:t>
      </w:r>
      <w:r>
        <w:rPr/>
        <w:t xml:space="preserve"> </w:t>
      </w:r>
      <w:r>
        <w:rPr>
          <w:u w:val="single"/>
        </w:rPr>
        <w:t xml:space="preserve">port</w:t>
      </w:r>
      <w:r>
        <w:rPr/>
        <w:t xml:space="preserv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
      <w:pPr>
        <w:jc w:val="center"/>
      </w:pPr>
      <w:r>
        <w:rPr>
          <w:b/>
        </w:rPr>
        <w:t>--- END ---</w:t>
      </w:r>
    </w:p>
    <w:sectPr>
      <w:pgNumType w:start="1"/>
      <w:footerReference xmlns:r="http://schemas.openxmlformats.org/officeDocument/2006/relationships" r:id="R486a727588e442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1ea2a824e94dd2" /><Relationship Type="http://schemas.openxmlformats.org/officeDocument/2006/relationships/footer" Target="/word/footer1.xml" Id="R486a727588e44225" /></Relationships>
</file>