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de0687a7044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1394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Schmick, Cody, Jinkins, Kilduff, Davis, Griffey, Riccelli, Macri, Harris, Robinson, Goodman, Sullivan, Appleton, Bergquist, Thai, Tharinger, Slatter, Doglio, Pollet, Callan, Leavitt, and Ormsby;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facilities needed to ensure a continuum of care for behavioral health patients; amending RCW 71.24.025, 70.38.111, and 70.38.260; reenacting and amending RCW 74.39A.030; adding new sections to chapter 71.24 RCW; adding a new section to chapter 71A.12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w:t>
      </w:r>
      <w:r>
        <w:t>((</w:t>
      </w:r>
      <w:r>
        <w:rPr>
          <w:strike/>
        </w:rPr>
        <w:t xml:space="preserve">(36)</w:t>
      </w:r>
      <w:r>
        <w:t>))</w:t>
      </w:r>
      <w:r>
        <w:rPr/>
        <w:t xml:space="preserve"> </w:t>
      </w:r>
      <w:r>
        <w:rPr>
          <w:u w:val="single"/>
        </w:rPr>
        <w:t xml:space="preserve">(35)</w:t>
      </w:r>
      <w:r>
        <w:rPr/>
        <w:t xml:space="preserve">, and </w:t>
      </w:r>
      <w:r>
        <w:t>((</w:t>
      </w:r>
      <w:r>
        <w:rPr>
          <w:strike/>
        </w:rPr>
        <w:t xml:space="preserve">(37)</w:t>
      </w:r>
      <w:r>
        <w:t>))</w:t>
      </w:r>
      <w:r>
        <w:rPr/>
        <w:t xml:space="preserve"> </w:t>
      </w:r>
      <w:r>
        <w:rPr>
          <w:u w:val="single"/>
        </w:rPr>
        <w:t xml:space="preserve">(36)</w:t>
      </w:r>
      <w:r>
        <w:rPr/>
        <w:t xml:space="preserve"> of this section.</w:t>
      </w:r>
    </w:p>
    <w:p>
      <w:pPr>
        <w:spacing w:before="0" w:after="0" w:line="408" w:lineRule="exact"/>
        <w:ind w:left="0" w:right="0" w:firstLine="576"/>
        <w:jc w:val="left"/>
      </w:pPr>
      <w:r>
        <w:rPr/>
        <w:t xml:space="preserve">(29) "Recovery" means </w:t>
      </w:r>
      <w:r>
        <w:t>((</w:t>
      </w:r>
      <w:r>
        <w:rPr>
          <w:strike/>
        </w:rPr>
        <w:t xml:space="preserve">the process in which people are able to live, work, learn, and participate fully in their communities.</w:t>
      </w:r>
    </w:p>
    <w:p>
      <w:pPr>
        <w:spacing w:before="0" w:after="0" w:line="408" w:lineRule="exact"/>
        <w:ind w:left="0" w:right="0" w:firstLine="576"/>
        <w:jc w:val="left"/>
      </w:pP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r>
        <w:rPr/>
        <w:t xml:space="preserve"> </w:t>
      </w:r>
      <w:r>
        <w:rPr>
          <w:u w:val="single"/>
        </w:rPr>
        <w:t xml:space="preserve">a process of change through which individuals improve their health and wellness, live a self-directed life, and strive to reach their full potential</w:t>
      </w:r>
      <w:r>
        <w:rPr/>
        <w:t xml:space="preserv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"Secretary" means the secretary of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(40)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u w:val="single"/>
        </w:rPr>
        <w:t xml:space="preserve">(41) "Mental health peer respite center" means a peer-run program to serve individuals in need of voluntary, short-term, noncrisis services that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Clearly define clinical eligibility criteria in alignment with how "intensive behavioral health treatment facility" is defined in RCW 71.24.025;</w:t>
      </w:r>
    </w:p>
    <w:p>
      <w:pPr>
        <w:spacing w:before="0" w:after="0" w:line="408" w:lineRule="exact"/>
        <w:ind w:left="0" w:right="0" w:firstLine="576"/>
        <w:jc w:val="left"/>
      </w:pPr>
      <w:r>
        <w:rPr/>
        <w:t xml:space="preserve">(2) Require twenty-four hour supervision of residents;</w:t>
      </w:r>
    </w:p>
    <w:p>
      <w:pPr>
        <w:spacing w:before="0" w:after="0" w:line="408" w:lineRule="exact"/>
        <w:ind w:left="0" w:right="0" w:firstLine="576"/>
        <w:jc w:val="left"/>
      </w:pPr>
      <w:r>
        <w:rPr/>
        <w:t xml:space="preserve">(3) Establish staffing requirements that provide an appropriate response to the acuity of the residents, including a clinical team and a high staff to patient ratio;</w:t>
      </w:r>
    </w:p>
    <w:p>
      <w:pPr>
        <w:spacing w:before="0" w:after="0" w:line="408" w:lineRule="exact"/>
        <w:ind w:left="0" w:right="0" w:firstLine="576"/>
        <w:jc w:val="left"/>
      </w:pPr>
      <w:r>
        <w:rPr/>
        <w:t xml:space="preserve">(4) </w:t>
      </w:r>
      <w:r>
        <w:rPr/>
        <w:t xml:space="preserve">Establish requirements for the ability to provide services and an appropriate level of care to individuals with intellectual or developmental disabilities. The requirements must include staffing and training;</w:t>
      </w:r>
    </w:p>
    <w:p>
      <w:pPr>
        <w:spacing w:before="0" w:after="0" w:line="408" w:lineRule="exact"/>
        <w:ind w:left="0" w:right="0" w:firstLine="576"/>
        <w:jc w:val="left"/>
      </w:pPr>
      <w:r>
        <w:rPr/>
        <w:t xml:space="preserve">(5) Require access to regular psychosocial rehabilitation services including, but not limited to, skills training in daily living activities, social interaction, behavior management, impulse control, and self-management of medications;</w:t>
      </w:r>
    </w:p>
    <w:p>
      <w:pPr>
        <w:spacing w:before="0" w:after="0" w:line="408" w:lineRule="exact"/>
        <w:ind w:left="0" w:right="0" w:firstLine="576"/>
        <w:jc w:val="left"/>
      </w:pPr>
      <w:r>
        <w:rPr/>
        <w:t xml:space="preserve">(6) Establish requirements for the ability to use limited egress;</w:t>
      </w:r>
    </w:p>
    <w:p>
      <w:pPr>
        <w:spacing w:before="0" w:after="0" w:line="408" w:lineRule="exact"/>
        <w:ind w:left="0" w:right="0" w:firstLine="576"/>
        <w:jc w:val="left"/>
      </w:pPr>
      <w:r>
        <w:rPr/>
        <w:t xml:space="preserve">(7) Limit services to persons at least eighteen years of age; and </w:t>
      </w:r>
    </w:p>
    <w:p>
      <w:pPr>
        <w:spacing w:before="0" w:after="0" w:line="408" w:lineRule="exact"/>
        <w:ind w:left="0" w:right="0" w:firstLine="576"/>
        <w:jc w:val="left"/>
      </w:pPr>
      <w:r>
        <w:rPr/>
        <w:t xml:space="preserve">(8) Establish resident rights that are substantially similar to the rights of residents in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December 1, 2019, the secretary of health, in consultation with the department of social and health services, the department of commerce, the long-term care ombuds, and relevant stakeholders must provide recommendations to the governor and the appropriate committees of the legislature on providing resident rights and access to ombuds services to the residents of the intensive behavioral health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mental health peer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inpatient care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hospitals licensed under chapters 70.41 and 71.12 RCW, and evaluation and treatment facilities licensed or certified under chapter 71.05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w:t>
      </w:r>
      <w:r>
        <w:rPr>
          <w:u w:val="single"/>
        </w:rPr>
        <w:t xml:space="preserve">and for the one-time addition of up to sixty psychiatric beds devoted solely to ninety-day and one hundred eighty-day civil commitment patients if the hospital was awarded any grant by the department of commerce to increase behavioral health capacity in fiscal year 2019 and makes a commitment to maintain a payer mix of at least fifty percent medicare and medicaid based on a calculation using patient days for a period of five consecutive years after the beds are made available for use by patients,</w:t>
      </w:r>
      <w:r>
        <w:rPr/>
        <w:t xml:space="preserve">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2020, the health care authority and the department of social and health services, in consultation with the department of health, the department of children, youth, and families, representatives from providers serving children's inpatient psychiatric needs in each of the three largest cities in Washington, representatives from behavioral health and developmental disability service providers, and representatives from developmental disability advocacy organizations including individuals and families of individuals who need or receive behavioral health and developmental disability services, must provide recommendations to the governor's office and the appropriate committees of the legislature relating to short-term and long-term residential intensive behavioral health and developmental disability services for youth and adults with developmental disabilities and behavioral health needs who are experiencing, or are in danger of experiencing, barriers discharging from inpatient behavioral health treatment received in community hospitals or state hospitals. The recommendations must address the needs of youth and adults with developmental or intellectual disabilities separately and: (1) Consider services necessary to support the youth or adult, the youth or adult's family, and the residential service provider in preparation for and after discharge, including in-home behavioral health and developmental disability supports that may be needed after discharge to maintain stability; (2) establish staffing and funding requirements that provide an appropriate level of treatment for residents in facilities, including both licensed mental health professionals and developmental disability professionals; and (3) for youth clients, consider how to successfully transition a youth to adult services without service disruption.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January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of the department of social and health services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who are taken or admitted to a hospital. This includes:</w:t>
      </w:r>
    </w:p>
    <w:p>
      <w:pPr>
        <w:spacing w:before="0" w:after="0" w:line="408" w:lineRule="exact"/>
        <w:ind w:left="0" w:right="0" w:firstLine="576"/>
        <w:jc w:val="left"/>
      </w:pPr>
      <w:r>
        <w:rPr/>
        <w:t xml:space="preserve">(i) The number of clients who are taken or admitted to a hospital for services without a medical need;</w:t>
      </w:r>
    </w:p>
    <w:p>
      <w:pPr>
        <w:spacing w:before="0" w:after="0" w:line="408" w:lineRule="exact"/>
        <w:ind w:left="0" w:right="0" w:firstLine="576"/>
        <w:jc w:val="left"/>
      </w:pPr>
      <w:r>
        <w:rPr/>
        <w:t xml:space="preserve">(ii) The number of clients who are taken or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taken or admitted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who are taken or admitted to a hospital once the client's provider terminates services. This includes:</w:t>
      </w:r>
    </w:p>
    <w:p>
      <w:pPr>
        <w:spacing w:before="0" w:after="0" w:line="408" w:lineRule="exact"/>
        <w:ind w:left="0" w:right="0" w:firstLine="576"/>
        <w:jc w:val="left"/>
      </w:pPr>
      <w:r>
        <w:rPr/>
        <w:t xml:space="preserve">(i) The number of clients who are taken or admitted to a hospital for services without a medical need;</w:t>
      </w:r>
    </w:p>
    <w:p>
      <w:pPr>
        <w:spacing w:before="0" w:after="0" w:line="408" w:lineRule="exact"/>
        <w:ind w:left="0" w:right="0" w:firstLine="576"/>
        <w:jc w:val="left"/>
      </w:pPr>
      <w:r>
        <w:rPr/>
        <w:t xml:space="preserve">(ii) The number of clients who are taken or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taken or admitted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taken or admitted to a hospital for services without a medical need and when a client is taken or admitted to a hospital with a medical need but is unable to discharge back to the provider, so that the department may track and collect data as required under subsection (1)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"Hospital" means a facility licensed under chapter 70.41 or 71.12 RCW.</w:t>
      </w:r>
    </w:p>
    <w:p>
      <w:pPr>
        <w:spacing w:before="0" w:after="0" w:line="408" w:lineRule="exact"/>
        <w:ind w:left="0" w:right="0" w:firstLine="576"/>
        <w:jc w:val="left"/>
      </w:pPr>
      <w:r>
        <w:rPr/>
        <w:t xml:space="preserve">(b) "Provider" means a certified residential services and support program that contracts with the developmental disabilities administration of the department of social and health services to provide services to administration clients. "Provider" also includes the state-operated living alternatives program operated by the administration.</w:t>
      </w:r>
    </w:p>
    <w:p/>
    <w:p>
      <w:pPr>
        <w:jc w:val="center"/>
      </w:pPr>
      <w:r>
        <w:rPr>
          <w:b/>
        </w:rPr>
        <w:t>--- END ---</w:t>
      </w:r>
    </w:p>
    <w:sectPr>
      <w:pgNumType w:start="1"/>
      <w:footerReference xmlns:r="http://schemas.openxmlformats.org/officeDocument/2006/relationships" r:id="Rafdb6170404341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4718338ee048e8" /><Relationship Type="http://schemas.openxmlformats.org/officeDocument/2006/relationships/footer" Target="/word/footer1.xml" Id="Rafdb617040434150" /></Relationships>
</file>