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3f8c335fd4b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1543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61</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Mead, Doglio, Lekanoff, Peterson, Fey, Appleton, Shewmake, Stanford, Tharinger, Jinkins, Pollet, Slatter, Frame, and Davis; by request of Department of Ecology)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life-cycle analysis,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appointed by the Washington association of county solid waste managers to represent counties east of the crest of the Cascade mountains;</w:t>
      </w:r>
    </w:p>
    <w:p>
      <w:pPr>
        <w:spacing w:before="0" w:after="0" w:line="408" w:lineRule="exact"/>
        <w:ind w:left="0" w:right="0" w:firstLine="576"/>
        <w:jc w:val="left"/>
      </w:pPr>
      <w:r>
        <w:rPr/>
        <w:t xml:space="preserve">(c) One member appointed by the Washington association of county solid waste managers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solid waste management, and at least one not-for-profit organization familiar with innovative recycling solutions that are being used internationally in Scandinavia, China, and other countries;</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w:t>
      </w:r>
      <w:r>
        <w:rPr>
          <w:u w:val="single"/>
        </w:rPr>
        <w:t xml:space="preserve">primarily</w:t>
      </w:r>
      <w:r>
        <w:rPr/>
        <w:t xml:space="preserve"> for use by the departments of ecology, natural resources, revenue, transportation, and corrections, and the parks and recreation commission, for </w:t>
      </w:r>
      <w:r>
        <w:t>((</w:t>
      </w:r>
      <w:r>
        <w:rPr>
          <w:strike/>
        </w:rPr>
        <w:t xml:space="preserve">use in</w:t>
      </w:r>
      <w:r>
        <w:t>))</w:t>
      </w:r>
      <w:r>
        <w:rPr/>
        <w:t xml:space="preserve"> litter collection programs</w:t>
      </w:r>
      <w:r>
        <w:t>((</w:t>
      </w:r>
      <w:r>
        <w:rPr>
          <w:strike/>
        </w:rPr>
        <w:t xml:space="preserve">, to be distributed</w:t>
      </w:r>
      <w:r>
        <w:t>))</w:t>
      </w:r>
      <w:r>
        <w:rPr/>
        <w:t xml:space="preserve"> under RCW 70.93.220. The amount to the department of ecology shall also be used for a central coordination function for litter control efforts statewide; </w:t>
      </w:r>
      <w:r>
        <w:rPr>
          <w:u w:val="single"/>
        </w:rPr>
        <w:t xml:space="preserve">to support employment of youth in litter cleanup as intended in RCW 70.93.020, and for litter pick up using other authorized agencies; and</w:t>
      </w:r>
      <w:r>
        <w:rPr/>
        <w:t xml:space="preserve"> for statewide public awareness programs under RCW 70.93.200(7)</w:t>
      </w:r>
      <w:r>
        <w:t>((</w:t>
      </w:r>
      <w:r>
        <w:rPr>
          <w:strike/>
        </w:rPr>
        <w:t xml:space="preserve">; and to support employment of youth in litter cleanup as intended in RCW 70.93.020, and for litter pick up using other authorized agencies</w:t>
      </w:r>
      <w:r>
        <w: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1e00593388d0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a838256594d80" /><Relationship Type="http://schemas.openxmlformats.org/officeDocument/2006/relationships/footer" Target="/word/footer1.xml" Id="R1e00593388d041b7" /></Relationships>
</file>