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54c16958a843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1667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Springer, Walsh, Appleton, Peterson, Smith, and Griffey)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request administration; amending RCW 40.14.026, 42.56.570, and 36.22.175;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026</w:t>
      </w:r>
      <w:r>
        <w:rPr/>
        <w:t xml:space="preserve"> and 2017 c 303 s 6 are each amended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w:t>
      </w:r>
      <w:r>
        <w:t>((</w:t>
      </w:r>
      <w:r>
        <w:rPr>
          <w:strike/>
        </w:rPr>
        <w:t xml:space="preserve">The program in this subsection ceases to exist June 30, 2020.</w:t>
      </w:r>
      <w:r>
        <w:t>))</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303, Laws of 2017,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To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w:t>
      </w:r>
      <w:r>
        <w:t>((</w:t>
      </w:r>
      <w:r>
        <w:rPr>
          <w:strike/>
        </w:rPr>
        <w:t xml:space="preserve">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strike/>
        </w:rPr>
        <w:t xml:space="preserve">(b) The average length of time taken to acknowledge receipt of a public records request;</w:t>
      </w:r>
    </w:p>
    <w:p>
      <w:pPr>
        <w:spacing w:before="0" w:after="0" w:line="408" w:lineRule="exact"/>
        <w:ind w:left="0" w:right="0" w:firstLine="576"/>
        <w:jc w:val="left"/>
      </w:pPr>
      <w:r>
        <w:rPr>
          <w:strike/>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strike/>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strike/>
        </w:rPr>
        <w:t xml:space="preserve">(e)</w:t>
      </w:r>
      <w:r>
        <w:t>))</w:t>
      </w:r>
      <w:r>
        <w:rPr/>
        <w:t xml:space="preserve"> </w:t>
      </w:r>
      <w:r>
        <w:rPr>
          <w:u w:val="single"/>
        </w:rPr>
        <w:t xml:space="preserve">The number of requests where the agency provided the requested records within five days of receiving the request.</w:t>
      </w:r>
    </w:p>
    <w:p>
      <w:pPr>
        <w:spacing w:before="0" w:after="0" w:line="408" w:lineRule="exact"/>
        <w:ind w:left="0" w:right="0" w:firstLine="576"/>
        <w:jc w:val="left"/>
      </w:pPr>
      <w:r>
        <w:rPr>
          <w:u w:val="single"/>
        </w:rPr>
        <w:t xml:space="preserve">(b) The number of requests where the agency provided a time estimate for providing responsive records beyond five days after receiving the request.</w:t>
      </w:r>
    </w:p>
    <w:p>
      <w:pPr>
        <w:spacing w:before="0" w:after="0" w:line="408" w:lineRule="exact"/>
        <w:ind w:left="0" w:right="0" w:firstLine="576"/>
        <w:jc w:val="left"/>
      </w:pPr>
      <w:r>
        <w:rPr>
          <w:u w:val="single"/>
        </w:rPr>
        <w:t xml:space="preserve">(c) The average and median number of days from receipt of request to the date the request is closed.</w:t>
      </w:r>
    </w:p>
    <w:p>
      <w:pPr>
        <w:spacing w:before="0" w:after="0" w:line="408" w:lineRule="exact"/>
        <w:ind w:left="0" w:right="0" w:firstLine="576"/>
        <w:jc w:val="left"/>
      </w:pPr>
      <w:r>
        <w:rPr>
          <w:u w:val="single"/>
        </w:rPr>
        <w:t xml:space="preserve">(d)</w:t>
      </w:r>
      <w:r>
        <w:rPr/>
        <w:t xml:space="preserve"> The number of requests where the agency formally sought additional clarification from the requestor;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number of requests denied </w:t>
      </w:r>
      <w:r>
        <w:rPr>
          <w:u w:val="single"/>
        </w:rPr>
        <w:t xml:space="preserve">in full or in part</w:t>
      </w:r>
      <w:r>
        <w:rPr/>
        <w:t xml:space="preserve"> and the most common reasons for denying requests;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number of requests abandoned by requestors;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Which portion of requests were fulfilled electronically compared to requests fulfilled by physical records;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number of requests where the agency </w:t>
      </w:r>
      <w:r>
        <w:t>((</w:t>
      </w:r>
      <w:r>
        <w:rPr>
          <w:strike/>
        </w:rPr>
        <w:t xml:space="preserve">was required to scan</w:t>
      </w:r>
      <w:r>
        <w:t>))</w:t>
      </w:r>
      <w:r>
        <w:rPr/>
        <w:t xml:space="preserve"> </w:t>
      </w:r>
      <w:r>
        <w:rPr>
          <w:u w:val="single"/>
        </w:rPr>
        <w:t xml:space="preserve">scanned</w:t>
      </w:r>
      <w:r>
        <w:rPr/>
        <w:t xml:space="preserve"> physical records electronically to fulfill disclosure;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w:t>
      </w:r>
      <w:r>
        <w:rPr>
          <w:u w:val="single"/>
        </w:rPr>
        <w:t xml:space="preserve">total</w:t>
      </w:r>
      <w:r>
        <w:rPr/>
        <w:t xml:space="preserve"> estimated agency staff time spent on each individual request;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costs incurred by the agency with managing and retaining records, including staff compensation and purchases of equipment, hardware, software, and services to manage and retain public records </w:t>
      </w:r>
      <w:r>
        <w:t>((</w:t>
      </w:r>
      <w:r>
        <w:rPr>
          <w:strike/>
        </w:rPr>
        <w:t xml:space="preserve">or otherwise assist in the fulfillment of public records requests</w:t>
      </w:r>
      <w:r>
        <w:t>))</w:t>
      </w:r>
      <w:r>
        <w:rPr/>
        <w:t xml:space="preserve">; </w:t>
      </w:r>
      <w:r>
        <w:rPr>
          <w:u w:val="single"/>
        </w:rPr>
        <w:t xml:space="preserve">and</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Expenses recovered by the agency from requestors for fulfilling public records requests, including any customized service charges</w:t>
      </w:r>
      <w:r>
        <w:t>((</w:t>
      </w:r>
      <w:r>
        <w:rPr>
          <w:strike/>
        </w:rPr>
        <w:t xml:space="preserve">; and</w:t>
      </w:r>
    </w:p>
    <w:p>
      <w:pPr>
        <w:spacing w:before="0" w:after="0" w:line="408" w:lineRule="exact"/>
        <w:ind w:left="0" w:right="0" w:firstLine="576"/>
        <w:jc w:val="left"/>
      </w:pPr>
      <w:r>
        <w:rPr>
          <w:strike/>
        </w:rPr>
        <w:t xml:space="preserve">(q) Measures of requestor satisfaction with agency responses, communication, and processes relating to the fulfillment of public records requests</w:t>
      </w:r>
      <w:r>
        <w:t>))</w:t>
      </w:r>
      <w:r>
        <w:rPr/>
        <w:t xml:space="preserve">.</w:t>
      </w:r>
    </w:p>
    <w:p>
      <w:pPr>
        <w:spacing w:before="0" w:after="0" w:line="408" w:lineRule="exact"/>
        <w:ind w:left="0" w:right="0" w:firstLine="576"/>
        <w:jc w:val="left"/>
      </w:pPr>
      <w:r>
        <w:rPr/>
        <w:t xml:space="preserve">(6)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rPr/>
        <w:t xml:space="preserve">(7)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2017 c 303 s 4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advisory model rules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w:t>
      </w:r>
      <w:r>
        <w:t>((</w:t>
      </w:r>
      <w:r>
        <w:rPr>
          <w:strike/>
        </w:rPr>
        <w:t xml:space="preserve">rule[s]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t xml:space="preserve">(5) </w:t>
      </w:r>
      <w:r>
        <w:t>((</w:t>
      </w:r>
      <w:r>
        <w:rPr>
          <w:strike/>
        </w:rPr>
        <w:t xml:space="preserve">Until June 30, 2020,</w:t>
      </w:r>
      <w:r>
        <w:t>))</w:t>
      </w:r>
      <w:r>
        <w:rPr/>
        <w:t xml:space="preserve"> </w:t>
      </w:r>
      <w:r>
        <w:rPr>
          <w:u w:val="single"/>
        </w:rPr>
        <w:t xml:space="preserve">T</w:t>
      </w:r>
      <w:r>
        <w:rPr/>
        <w:t xml:space="preserve">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(6) </w:t>
      </w:r>
      <w:r>
        <w:t>((</w:t>
      </w:r>
      <w:r>
        <w:rPr>
          <w:strike/>
        </w:rPr>
        <w:t xml:space="preserve">Until June 30, 2020,</w:t>
      </w:r>
      <w:r>
        <w:t>))</w:t>
      </w:r>
      <w:r>
        <w:rPr/>
        <w:t xml:space="preserve"> </w:t>
      </w:r>
      <w:r>
        <w:rPr>
          <w:u w:val="single"/>
        </w:rPr>
        <w:t xml:space="preserve">T</w:t>
      </w:r>
      <w:r>
        <w:rPr/>
        <w:t xml:space="preserve">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NumType w:start="1"/>
      <w:footerReference xmlns:r="http://schemas.openxmlformats.org/officeDocument/2006/relationships" r:id="R8159d1d2bb784c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69839f08e84a32" /><Relationship Type="http://schemas.openxmlformats.org/officeDocument/2006/relationships/footer" Target="/word/footer1.xml" Id="R8159d1d2bb784c72" /></Relationships>
</file>