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1ec19452848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Steele, Kirby, Rude, Jenkin, Eslick, and Doglio</w:t>
      </w:r>
    </w:p>
    <w:p/>
    <w:p>
      <w:r>
        <w:rPr>
          <w:t xml:space="preserve">Read first time 01/28/19.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recorking wine and sake; and amending RCW 66.24.170, 66.24.320,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w:t>
      </w:r>
      <w:r>
        <w:rPr>
          <w:u w:val="single"/>
        </w:rPr>
        <w:t xml:space="preserve">(a)</w:t>
      </w:r>
      <w:r>
        <w:rPr/>
        <w:t xml:space="preserve">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w:t>
      </w:r>
      <w:r>
        <w:t>((</w:t>
      </w:r>
      <w:r>
        <w:rPr>
          <w:strike/>
        </w:rPr>
        <w:t xml:space="preserve">(a)</w:t>
      </w:r>
      <w:r>
        <w:t>))</w:t>
      </w:r>
      <w:r>
        <w:rPr/>
        <w:t xml:space="preserve"> </w:t>
      </w:r>
      <w:r>
        <w:rPr>
          <w:u w:val="single"/>
        </w:rPr>
        <w:t xml:space="preserve">(i)</w:t>
      </w:r>
      <w:r>
        <w:rPr/>
        <w:t xml:space="preserve"> Each additional location has been approved by the board under RCW 66.24.010; </w:t>
      </w:r>
      <w:r>
        <w:t>((</w:t>
      </w:r>
      <w:r>
        <w:rPr>
          <w:strike/>
        </w:rPr>
        <w:t xml:space="preserve">(b)</w:t>
      </w:r>
      <w:r>
        <w:t>))</w:t>
      </w:r>
      <w:r>
        <w:rPr/>
        <w:t xml:space="preserve"> </w:t>
      </w:r>
      <w:r>
        <w:rPr>
          <w:u w:val="single"/>
        </w:rPr>
        <w:t xml:space="preserve">(ii)</w:t>
      </w:r>
      <w:r>
        <w:rPr/>
        <w:t xml:space="preserve"> the total number of additional locations does not exceed four; </w:t>
      </w:r>
      <w:r>
        <w:t>((</w:t>
      </w:r>
      <w:r>
        <w:rPr>
          <w:strike/>
        </w:rPr>
        <w:t xml:space="preserve">(c)</w:t>
      </w:r>
      <w:r>
        <w:t>))</w:t>
      </w:r>
      <w:r>
        <w:rPr/>
        <w:t xml:space="preserve"> </w:t>
      </w:r>
      <w:r>
        <w:rPr>
          <w:u w:val="single"/>
        </w:rPr>
        <w:t xml:space="preserve">(iii)</w:t>
      </w:r>
      <w:r>
        <w:rPr/>
        <w:t xml:space="preserve"> a winery may not act as a distributor at any such additional location; and </w:t>
      </w:r>
      <w:r>
        <w:t>((</w:t>
      </w:r>
      <w:r>
        <w:rPr>
          <w:strike/>
        </w:rPr>
        <w:t xml:space="preserve">(d)</w:t>
      </w:r>
      <w:r>
        <w:t>))</w:t>
      </w:r>
      <w:r>
        <w:rPr/>
        <w:t xml:space="preserve"> </w:t>
      </w:r>
      <w:r>
        <w:rPr>
          <w:u w:val="single"/>
        </w:rPr>
        <w:t xml:space="preserve">(iv)</w:t>
      </w:r>
      <w:r>
        <w:rPr/>
        <w:t xml:space="preserve">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u w:val="single"/>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2007 c 370 s 9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w:t>
      </w:r>
      <w:r>
        <w:rPr>
          <w:u w:val="single"/>
        </w:rPr>
        <w:t xml:space="preserve">or sake</w:t>
      </w:r>
      <w:r>
        <w:rPr/>
        <w:t xml:space="preserve"> that was purchased for consumption with a meal.</w:t>
      </w:r>
    </w:p>
    <w:p>
      <w:pPr>
        <w:spacing w:before="0" w:after="0" w:line="408" w:lineRule="exact"/>
        <w:ind w:left="0" w:right="0" w:firstLine="576"/>
        <w:jc w:val="left"/>
      </w:pPr>
      <w:r>
        <w:rPr/>
        <w:t xml:space="preserve">(1)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w:t>
      </w:r>
      <w:r>
        <w:t>((</w:t>
      </w:r>
      <w:r>
        <w:rPr>
          <w:strike/>
        </w:rPr>
        <w:t xml:space="preserve">[a]</w:t>
      </w:r>
      <w:r>
        <w:t>))</w:t>
      </w:r>
      <w:r>
        <w:rPr/>
        <w:t xml:space="preserve"> </w:t>
      </w:r>
      <w:r>
        <w:rPr>
          <w:u w:val="single"/>
        </w:rPr>
        <w:t xml:space="preserve">a</w:t>
      </w:r>
      <w:r>
        <w:rPr/>
        <w:t xml:space="preserve">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t>
      </w:r>
      <w:r>
        <w:rPr>
          <w:u w:val="single"/>
        </w:rPr>
        <w:t xml:space="preserve">or sake</w:t>
      </w:r>
      <w:r>
        <w:rPr/>
        <w:t xml:space="preserv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
      <w:pPr>
        <w:jc w:val="center"/>
      </w:pPr>
      <w:r>
        <w:rPr>
          <w:b/>
        </w:rPr>
        <w:t>--- END ---</w:t>
      </w:r>
    </w:p>
    <w:sectPr>
      <w:pgNumType w:start="1"/>
      <w:footerReference xmlns:r="http://schemas.openxmlformats.org/officeDocument/2006/relationships" r:id="Rcc0b63b60cfd43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b926385654972" /><Relationship Type="http://schemas.openxmlformats.org/officeDocument/2006/relationships/footer" Target="/word/footer1.xml" Id="Rcc0b63b60cfd4382" /></Relationships>
</file>