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1f6fbe30ab4f6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2140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28, 2019</w:t>
            </w:r>
          </w:p>
          <w:p>
            <w:pPr>
              <w:ind w:left="0" w:right="0" w:firstLine="360"/>
            </w:pPr>
            <w:r>
              <w:t xml:space="preserve">Yeas </w:t>
              <w:t xml:space="preserve">66</w:t>
            </w:r>
            <w:r>
              <w:t xml:space="preserve">  Nays </w:t>
              <w:t xml:space="preserve">32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34</w:t>
            </w:r>
            <w:r>
              <w:t xml:space="preserve">  Nays </w:t>
              <w:t xml:space="preserve">15</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2140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2140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Sullivan, Dolan, and Thai)</w:t>
      </w:r>
    </w:p>
    <w:p/>
    <w:p>
      <w:r>
        <w:rPr>
          <w:t xml:space="preserve">READ FIRST TIME 04/09/19.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K-12 education funding; amending RCW 84.52.065, 28A.300.780, 28A.320.330 41.05.011, 41.05.050, 28A.400.350, and 28C.--.---; creating a new section;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2018 c 295 s 1 are each amended to read as follows:</w:t>
      </w:r>
    </w:p>
    <w:p>
      <w:pPr>
        <w:spacing w:before="0" w:after="0" w:line="408" w:lineRule="exact"/>
        <w:ind w:left="0" w:right="0" w:firstLine="576"/>
        <w:jc w:val="left"/>
      </w:pPr>
      <w:r>
        <w:rPr/>
        <w:t xml:space="preserve">STATE PROPERTY TAX DEPOSIT.</w:t>
      </w:r>
    </w:p>
    <w:p>
      <w:pPr>
        <w:spacing w:before="0" w:after="0" w:line="408" w:lineRule="exact"/>
        <w:ind w:left="0" w:right="0" w:firstLine="576"/>
        <w:jc w:val="left"/>
      </w:pPr>
      <w:r>
        <w:rPr/>
        <w:t xml:space="preserve">(1) Except as otherwise provided in this section, subject to the limitations in RCW 84.55.010, in each year the state must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For taxes levied for collection in calendar years 2018 through 2021, the rate of tax is the rate necessary to bring the aggregate rate for state property tax levies levied under this subsection and subsection (1) of this section to a combined rate of two dollars and forty cents per thousand dollars of assessed value in calendar year 2019 and two dollars and seventy cents per thousand dollars of assessed value in calendar years 2018, 2020, and 2021. The state property tax levy rates provided in this subsection (2)(a)(i) are based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(ii)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t xml:space="preserve">(b)(i) Except as otherwise provided in this subsection, all taxes collected under this subsection (2) must be deposited into the state general fund.</w:t>
      </w:r>
    </w:p>
    <w:p>
      <w:pPr>
        <w:spacing w:before="0" w:after="0" w:line="408" w:lineRule="exact"/>
        <w:ind w:left="0" w:right="0" w:firstLine="576"/>
        <w:jc w:val="left"/>
      </w:pPr>
      <w:r>
        <w:rPr/>
        <w:t xml:space="preserve">(ii) For fiscal year 2019, </w:t>
      </w:r>
      <w:r>
        <w:t>((</w:t>
      </w:r>
      <w:r>
        <w:rPr>
          <w:strike/>
        </w:rPr>
        <w:t xml:space="preserve">nine hundred thirty-five million dollars of</w:t>
      </w:r>
      <w:r>
        <w:t>))</w:t>
      </w:r>
      <w:r>
        <w:rPr/>
        <w:t xml:space="preserve"> taxes collected under this subsection (2) must be deposited into the education legacy trust account for the support of common schools.</w:t>
      </w:r>
    </w:p>
    <w:p>
      <w:pPr>
        <w:spacing w:before="0" w:after="0" w:line="408" w:lineRule="exact"/>
        <w:ind w:left="0" w:right="0" w:firstLine="576"/>
        <w:jc w:val="left"/>
      </w:pPr>
      <w:r>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t xml:space="preserve">(4)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780</w:t>
      </w:r>
      <w:r>
        <w:rPr/>
        <w:t xml:space="preserve"> and 2018 c 266 s 401 are each amended to read as follows:</w:t>
      </w:r>
    </w:p>
    <w:p>
      <w:pPr>
        <w:spacing w:before="0" w:after="0" w:line="408" w:lineRule="exact"/>
        <w:ind w:left="0" w:right="0" w:firstLine="576"/>
        <w:jc w:val="left"/>
      </w:pPr>
      <w:r>
        <w:rPr/>
        <w:t xml:space="preserve">HOLD HARMLESS.</w:t>
      </w:r>
    </w:p>
    <w:p>
      <w:pPr>
        <w:spacing w:before="0" w:after="0" w:line="408" w:lineRule="exact"/>
        <w:ind w:left="0" w:right="0" w:firstLine="576"/>
        <w:jc w:val="left"/>
      </w:pPr>
      <w:r>
        <w:rPr/>
        <w:t xml:space="preserve">(1) For the 2018-19 and 2019-20 school years, the office of the superintendent of public instruction shall allocate a hold-harmless payment to school districts if the sum of (b) of this subsection is greater than the sum of (a) of this subsection for either of the respective school years or if a school district meets the criteria under subsection (2) of this section.</w:t>
      </w:r>
    </w:p>
    <w:p>
      <w:pPr>
        <w:spacing w:before="0" w:after="0" w:line="408" w:lineRule="exact"/>
        <w:ind w:left="0" w:right="0" w:firstLine="576"/>
        <w:jc w:val="left"/>
      </w:pPr>
      <w:r>
        <w:rPr/>
        <w:t xml:space="preserve">(a) The current school year is calculated as the sum of (a)(i) through (iii) of this subsection using the enrollments and values in effect for that school year for the school district's:</w:t>
      </w:r>
    </w:p>
    <w:p>
      <w:pPr>
        <w:spacing w:before="0" w:after="0" w:line="408" w:lineRule="exact"/>
        <w:ind w:left="0" w:right="0" w:firstLine="576"/>
        <w:jc w:val="left"/>
      </w:pPr>
      <w:r>
        <w:rPr/>
        <w:t xml:space="preserve">(i) Formula-driven state allocations in part V of the state omnibus appropriations act for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(ii) Local effort assistance funding received under chapter 28A.500 RCW; and</w:t>
      </w:r>
    </w:p>
    <w:p>
      <w:pPr>
        <w:spacing w:before="0" w:after="0" w:line="408" w:lineRule="exact"/>
        <w:ind w:left="0" w:right="0" w:firstLine="576"/>
        <w:jc w:val="left"/>
      </w:pPr>
      <w:r>
        <w:rPr/>
        <w:t xml:space="preserve">(iii) The lesser of the school district's voter-approved enrichment levy collection or the maximum levy authority provided under RCW 84.52.0531 for </w:t>
      </w:r>
      <w:r>
        <w:t>((</w:t>
      </w:r>
      <w:r>
        <w:rPr>
          <w:strike/>
        </w:rPr>
        <w:t xml:space="preserve">the previous calendar</w:t>
      </w:r>
      <w:r>
        <w:t>))</w:t>
      </w:r>
      <w:r>
        <w:rPr/>
        <w:t xml:space="preserve"> </w:t>
      </w:r>
      <w:r>
        <w:rPr>
          <w:u w:val="single"/>
        </w:rPr>
        <w:t xml:space="preserve">that school</w:t>
      </w:r>
      <w:r>
        <w:rPr/>
        <w:t xml:space="preserve"> year.</w:t>
      </w:r>
    </w:p>
    <w:p>
      <w:pPr>
        <w:spacing w:before="0" w:after="0" w:line="408" w:lineRule="exact"/>
        <w:ind w:left="0" w:right="0" w:firstLine="576"/>
        <w:jc w:val="left"/>
      </w:pPr>
      <w:r>
        <w:rPr/>
        <w:t xml:space="preserve">(b) The baseline school year is calculated as the sum of (b)(i) through (iii) of this subsection using the current school year enrollments and the values in effect during the 2017-18 school year for the school district's:</w:t>
      </w:r>
    </w:p>
    <w:p>
      <w:pPr>
        <w:spacing w:before="0" w:after="0" w:line="408" w:lineRule="exact"/>
        <w:ind w:left="0" w:right="0" w:firstLine="576"/>
        <w:jc w:val="left"/>
      </w:pPr>
      <w:r>
        <w:rPr/>
        <w:t xml:space="preserve">(i) Formula-driven state allocations in part V of the state omnibus appropriations act for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(ii) Local effort assistance funding received under chapter 28A.500 RCW; and</w:t>
      </w:r>
    </w:p>
    <w:p>
      <w:pPr>
        <w:spacing w:before="0" w:after="0" w:line="408" w:lineRule="exact"/>
        <w:ind w:left="0" w:right="0" w:firstLine="576"/>
        <w:jc w:val="left"/>
      </w:pPr>
      <w:r>
        <w:rPr/>
        <w:t xml:space="preserve">(iii) Maintenance and operation levy collection under RCW 84.52.0531 in the 2017 calendar year.</w:t>
      </w:r>
    </w:p>
    <w:p>
      <w:pPr>
        <w:spacing w:before="0" w:after="0" w:line="408" w:lineRule="exact"/>
        <w:ind w:left="0" w:right="0" w:firstLine="576"/>
        <w:jc w:val="left"/>
      </w:pPr>
      <w:r>
        <w:rPr/>
        <w:t xml:space="preserve">(2) From amounts appropriated in chapter 266, Laws of 2018, the superintendent of public instruction must prioritize hold harmless payments to districts that meet both the following criteria:</w:t>
      </w:r>
    </w:p>
    <w:p>
      <w:pPr>
        <w:spacing w:before="0" w:after="0" w:line="408" w:lineRule="exact"/>
        <w:ind w:left="0" w:right="0" w:firstLine="576"/>
        <w:jc w:val="left"/>
      </w:pPr>
      <w:r>
        <w:rPr/>
        <w:t xml:space="preserve">(a) The sum of the school district's enrichment levy under RCW 84.52.0531 and 2017 3rd sp.s. c 13 s 203 and local effort assistance under RCW 28A.500.015 is less than half of the sum of the maintenance and operations levy and local effort assistance provided under law as it existed on January 1, 2017. For purposes of the calculation in this subsection, the maintenance and operations levy is limited to the lesser of the voter-approved levy as of January 1, 2017, or the maximum levy under law as of January 1, 2017; and</w:t>
      </w:r>
    </w:p>
    <w:p>
      <w:pPr>
        <w:spacing w:before="0" w:after="0" w:line="408" w:lineRule="exact"/>
        <w:ind w:left="0" w:right="0" w:firstLine="576"/>
        <w:jc w:val="left"/>
      </w:pPr>
      <w:r>
        <w:rPr/>
        <w:t xml:space="preserve">(b) The adjusted assessed value of property within the school district as calculated by the department of revenue is greater than twenty billion dollars in calendar year 2017.</w:t>
      </w:r>
    </w:p>
    <w:p>
      <w:pPr>
        <w:spacing w:before="0" w:after="0" w:line="408" w:lineRule="exact"/>
        <w:ind w:left="0" w:right="0" w:firstLine="576"/>
        <w:jc w:val="left"/>
      </w:pPr>
      <w:r>
        <w:rPr/>
        <w:t xml:space="preserve">(3) Districts eligible for hold-harmless payments under subsection (1) of this section shall receive the difference between subsection (1)(b) and (a) of this section through the apportionment payment process in RCW 28A.510.250.</w:t>
      </w:r>
    </w:p>
    <w:p>
      <w:pPr>
        <w:spacing w:before="0" w:after="0" w:line="408" w:lineRule="exact"/>
        <w:ind w:left="0" w:right="0" w:firstLine="576"/>
        <w:jc w:val="left"/>
      </w:pPr>
      <w:r>
        <w:rPr/>
        <w:t xml:space="preserve">(4) The voters of the school district must approve an enrichment levy under RCW 84.52.0531 to be eligible for a hold-harmless payment under this section.</w:t>
      </w:r>
    </w:p>
    <w:p>
      <w:pPr>
        <w:spacing w:before="0" w:after="0" w:line="408" w:lineRule="exact"/>
        <w:ind w:left="0" w:right="0" w:firstLine="576"/>
        <w:jc w:val="left"/>
      </w:pPr>
      <w:r>
        <w:rPr/>
        <w:t xml:space="preserve">(5) This section expires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2018 c 266 s 302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any supplemental expenditure schedules required by the superintendent of public instruction or state auditor for purposes of RCW 43.09.2856.</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u w:val="single"/>
        </w:rPr>
        <w:t xml:space="preserve">(h) During the 2019-2021 fiscal biennium, renovation and replacement of facilities and systems, purchase or installation of items of equipment and furniture, including maintenance vehicles and machinery, and other preventative maintenance or infrastructure improvement purposes.</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2018 c 260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 and the school employees' benefits board established under RCW 41.05.740.</w:t>
      </w:r>
    </w:p>
    <w:p>
      <w:pPr>
        <w:spacing w:before="0" w:after="0" w:line="408" w:lineRule="exact"/>
        <w:ind w:left="0" w:right="0" w:firstLine="576"/>
        <w:jc w:val="left"/>
      </w:pPr>
      <w:r>
        <w:rPr/>
        <w:t xml:space="preserve">(3) "Dependent care assistance program" means a benefit plan whereby employees and school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(6)(a) "Employee" for the public employees' benefits board program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(i)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(ii) employees of employee organizations representing state civil service employees, at the option of each such employee organization; (iii) through December 31, 2019, employees of a school district if the authority agrees to provide any of the school districts' insurance programs by contract with the authority as provided in RCW 28A.400.350; (iv) employees of a tribal government, if the governing body of the tribal government seeks and receives the approval of the authority to provide any of its insurance programs by contract with the authority, as provided in RCW 41.05.021(1) (f) and (g); (v) employees of the Washington health benefit exchange if the governing board of the exchange established in RCW 43.71.020 seeks and receives approval of the authority to provide any of its insurance programs by contract with the authority, as provided in RCW 41.05.021(1) (g) and (n); and (vi) through December 31, 2019,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(b) Effective January 1, 2020, "school employee" for the school employees' benefits board program includes</w:t>
      </w:r>
      <w:r>
        <w:rPr>
          <w:u w:val="single"/>
        </w:rPr>
        <w:t xml:space="preserve">:</w:t>
      </w:r>
    </w:p>
    <w:p>
      <w:pPr>
        <w:spacing w:before="0" w:after="0" w:line="408" w:lineRule="exact"/>
        <w:ind w:left="0" w:right="0" w:firstLine="576"/>
        <w:jc w:val="left"/>
      </w:pPr>
      <w:r>
        <w:rPr>
          <w:u w:val="single"/>
        </w:rPr>
        <w:t xml:space="preserve">(i) A</w:t>
      </w:r>
      <w:r>
        <w:rPr/>
        <w:t xml:space="preserve">ll employees of school districts</w:t>
      </w:r>
      <w:r>
        <w:t>((</w:t>
      </w:r>
      <w:r>
        <w:rPr>
          <w:strike/>
        </w:rPr>
        <w:t xml:space="preserve">, educational service districts,</w:t>
      </w:r>
      <w:r>
        <w:t>))</w:t>
      </w:r>
      <w:r>
        <w:rPr/>
        <w:t xml:space="preserve"> and charter schools established under chapter 28A.710 RCW</w:t>
      </w:r>
      <w:r>
        <w:rPr>
          <w:u w:val="single"/>
        </w:rPr>
        <w:t xml:space="preserve">;</w:t>
      </w:r>
    </w:p>
    <w:p>
      <w:pPr>
        <w:spacing w:before="0" w:after="0" w:line="408" w:lineRule="exact"/>
        <w:ind w:left="0" w:right="0" w:firstLine="576"/>
        <w:jc w:val="left"/>
      </w:pPr>
      <w:r>
        <w:rPr>
          <w:u w:val="single"/>
        </w:rPr>
        <w:t xml:space="preserve">(ii) Represented employees of educational service districts; and</w:t>
      </w:r>
    </w:p>
    <w:p>
      <w:pPr>
        <w:spacing w:before="0" w:after="0" w:line="408" w:lineRule="exact"/>
        <w:ind w:left="0" w:right="0" w:firstLine="576"/>
        <w:jc w:val="left"/>
      </w:pPr>
      <w:r>
        <w:rPr>
          <w:u w:val="single"/>
        </w:rPr>
        <w:t xml:space="preserve">(iii) Effective January 1, 2024, all employees of educational service districts</w:t>
      </w:r>
      <w:r>
        <w:rPr/>
        <w:t xml:space="preserve">.</w:t>
      </w:r>
    </w:p>
    <w:p>
      <w:pPr>
        <w:spacing w:before="0" w:after="0" w:line="408" w:lineRule="exact"/>
        <w:ind w:left="0" w:right="0" w:firstLine="576"/>
        <w:jc w:val="left"/>
      </w:pPr>
      <w:r>
        <w:rPr/>
        <w:t xml:space="preserve">(7) "Employee group" means employees of a similar employment type, such as administrative, represented classified, nonrepresented classified </w:t>
      </w:r>
      <w:r>
        <w:rPr>
          <w:u w:val="single"/>
        </w:rPr>
        <w:t xml:space="preserve">excluding such employees in educational service districts until December 31, 2023</w:t>
      </w:r>
      <w:r>
        <w:rPr/>
        <w:t xml:space="preserve">, confidential, represented certificated, or nonrepresented certificated </w:t>
      </w:r>
      <w:r>
        <w:rPr>
          <w:u w:val="single"/>
        </w:rPr>
        <w:t xml:space="preserve">excluding such employees in educational service districts until December 31, 2023</w:t>
      </w:r>
      <w:r>
        <w:rPr/>
        <w:t xml:space="preserve">, within a school employees' benefits board organization.</w:t>
      </w:r>
    </w:p>
    <w:p>
      <w:pPr>
        <w:spacing w:before="0" w:after="0" w:line="408" w:lineRule="exact"/>
        <w:ind w:left="0" w:right="0" w:firstLine="576"/>
        <w:jc w:val="left"/>
      </w:pPr>
      <w:r>
        <w:rPr/>
        <w:t xml:space="preserve">(8)(a) "Employer" for the public employees' benefits board program means the state of Washington.</w:t>
      </w:r>
    </w:p>
    <w:p>
      <w:pPr>
        <w:spacing w:before="0" w:after="0" w:line="408" w:lineRule="exact"/>
        <w:ind w:left="0" w:right="0" w:firstLine="576"/>
        <w:jc w:val="left"/>
      </w:pPr>
      <w:r>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rPr/>
        <w:t xml:space="preserve">(9) "Employer group" means those counties, municipalities, political subdivisions, the Washington health benefit exchange, tribal governments, employee organizations representing state civil service employees, and through December 31, 2019, school districts, </w:t>
      </w:r>
      <w:r>
        <w:t>((</w:t>
      </w:r>
      <w:r>
        <w:rPr>
          <w:strike/>
        </w:rPr>
        <w:t xml:space="preserve">educational service districts, and</w:t>
      </w:r>
      <w:r>
        <w:t>))</w:t>
      </w:r>
      <w:r>
        <w:rPr/>
        <w:t xml:space="preserve"> charter schools</w:t>
      </w:r>
      <w:r>
        <w:rPr>
          <w:u w:val="single"/>
        </w:rPr>
        <w:t xml:space="preserve">, and through December 31, 2023, educational service districts</w:t>
      </w:r>
      <w:r>
        <w:rPr/>
        <w:t xml:space="preserve"> obtaining employee benefits through a contractual agreement with the authority to participate in benefit plans developed by the public employees' benefits board.</w:t>
      </w:r>
    </w:p>
    <w:p>
      <w:pPr>
        <w:spacing w:before="0" w:after="0" w:line="408" w:lineRule="exact"/>
        <w:ind w:left="0" w:right="0" w:firstLine="576"/>
        <w:jc w:val="left"/>
      </w:pPr>
      <w:r>
        <w:rPr/>
        <w:t xml:space="preserve">(10)(a) "Employing agency" for the public employees' benefits board program means a division, department, or separate agency of state government, including an institution of higher education; a county, municipality, or other political subdivision; and a tribal government covered by this chapter.</w:t>
      </w:r>
    </w:p>
    <w:p>
      <w:pPr>
        <w:spacing w:before="0" w:after="0" w:line="408" w:lineRule="exact"/>
        <w:ind w:left="0" w:right="0" w:firstLine="576"/>
        <w:jc w:val="left"/>
      </w:pPr>
      <w:r>
        <w:rPr/>
        <w:t xml:space="preserve">(b) "Employing agency" for the school employees' benefits board program means school districts, educational service districts, and charter schools.</w:t>
      </w:r>
    </w:p>
    <w:p>
      <w:pPr>
        <w:spacing w:before="0" w:after="0" w:line="408" w:lineRule="exact"/>
        <w:ind w:left="0" w:right="0" w:firstLine="576"/>
        <w:jc w:val="left"/>
      </w:pPr>
      <w:r>
        <w:rPr/>
        <w:t xml:space="preserve">(11)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(12) "Flexible benefit plan" means a benefit plan that allows employees and school employees to choose the level of health care coverage provided and the amount of employee or school employee contributions from among a range of choices offered by the authority.</w:t>
      </w:r>
    </w:p>
    <w:p>
      <w:pPr>
        <w:spacing w:before="0" w:after="0" w:line="408" w:lineRule="exact"/>
        <w:ind w:left="0" w:right="0" w:firstLine="576"/>
        <w:jc w:val="left"/>
      </w:pPr>
      <w:r>
        <w:rPr/>
        <w:t xml:space="preserve">(13)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(14) "Medical flexible spending arrangement" means a benefit plan whereby state and school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(15) "Participant" means an individual who fulfills the eligibility and enrollment requirements under the salary reduction plan.</w:t>
      </w:r>
    </w:p>
    <w:p>
      <w:pPr>
        <w:spacing w:before="0" w:after="0" w:line="408" w:lineRule="exact"/>
        <w:ind w:left="0" w:right="0" w:firstLine="576"/>
        <w:jc w:val="left"/>
      </w:pPr>
      <w:r>
        <w:rPr/>
        <w:t xml:space="preserve">(16) "Plan year" means the time period established by the authority.</w:t>
      </w:r>
    </w:p>
    <w:p>
      <w:pPr>
        <w:spacing w:before="0" w:after="0" w:line="408" w:lineRule="exact"/>
        <w:ind w:left="0" w:right="0" w:firstLine="576"/>
        <w:jc w:val="left"/>
      </w:pPr>
      <w:r>
        <w:rPr/>
        <w:t xml:space="preserve">(17) "Premium payment plan" means a benefit plan whereby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(18) "Public employee" has the same meaning as employee and school employee.</w:t>
      </w:r>
    </w:p>
    <w:p>
      <w:pPr>
        <w:spacing w:before="0" w:after="0" w:line="408" w:lineRule="exact"/>
        <w:ind w:left="0" w:right="0" w:firstLine="576"/>
        <w:jc w:val="left"/>
      </w:pPr>
      <w:r>
        <w:rPr/>
        <w:t xml:space="preserve">(19)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(20) "Salary" means a state or school employee's monthly salary or wages.</w:t>
      </w:r>
    </w:p>
    <w:p>
      <w:pPr>
        <w:spacing w:before="0" w:after="0" w:line="408" w:lineRule="exact"/>
        <w:ind w:left="0" w:right="0" w:firstLine="576"/>
        <w:jc w:val="left"/>
      </w:pPr>
      <w:r>
        <w:rPr/>
        <w:t xml:space="preserve">(21) "Salary reduction plan" means a benefit plan whereby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(22) "School employees' benefits board organization" means a public school district or educational service district or charter school established under chapter 28A.710 RCW that is required to participate in benefit plans provided by the school employees' benefits board.</w:t>
      </w:r>
    </w:p>
    <w:p>
      <w:pPr>
        <w:spacing w:before="0" w:after="0" w:line="408" w:lineRule="exact"/>
        <w:ind w:left="0" w:right="0" w:firstLine="576"/>
        <w:jc w:val="left"/>
      </w:pPr>
      <w:r>
        <w:rPr/>
        <w:t xml:space="preserve">(23) "School year" means school year as defined in RCW 28A.150.203(11).</w:t>
      </w:r>
    </w:p>
    <w:p>
      <w:pPr>
        <w:spacing w:before="0" w:after="0" w:line="408" w:lineRule="exact"/>
        <w:ind w:left="0" w:right="0" w:firstLine="576"/>
        <w:jc w:val="left"/>
      </w:pPr>
      <w:r>
        <w:rPr/>
        <w:t xml:space="preserve">(24) "Seasonal employee" means a state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(25)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(26)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(27)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2018 c 260 s 10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To account for increased cost of benefits for the state and for state employees, the authority may develop a rate surcharge applicable to participating counties, municipalities, other political subdivisions, and tribal governments.</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(c) any tribal government as are covered by this chapter; and (d) school districts, educational service districts, and charter schools,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Until January 1, 2020, the authority shall collect from each participating school district and educational service district an amount equal to the composite rate charged to state agencies, plus an amount equal to the employee premiums by plan and family size as would be charged to employees, for groups of school district and educational service district employees enrolled in authority plans. The authority may collect these amounts in accordance with the school district or educational service district fiscal year, as described in RCW 28A.505.030.</w:t>
      </w:r>
    </w:p>
    <w:p>
      <w:pPr>
        <w:spacing w:before="0" w:after="0" w:line="408" w:lineRule="exact"/>
        <w:ind w:left="0" w:right="0" w:firstLine="576"/>
        <w:jc w:val="left"/>
      </w:pPr>
      <w:r>
        <w:rPr/>
        <w:t xml:space="preserve">(b)</w:t>
      </w:r>
      <w:r>
        <w:rPr>
          <w:u w:val="single"/>
        </w:rPr>
        <w:t xml:space="preserve">(i)</w:t>
      </w:r>
      <w:r>
        <w:rPr/>
        <w:t xml:space="preserve"> For all groups of school district or educational service district employees enrolling in authority plans for the first time after September 1, 2003, and until January 1, 2020, the authority shall collect from each participating school district or educational service district an amount equal to the composite rate charged to state agencies, plus an amount equal to the employee premiums by plan and by family size as would be charged to employees, only if the authority determines that this method of billing the school districts and educational service districts will not result in a material difference between revenues from school districts and educational service districts and expenditures made by the authority on behalf of school districts and educational service districts and their employees. The authority may collect these amounts in accordance with the school district or educational service district fiscal year, as described in RCW 28A.505.030.</w:t>
      </w:r>
    </w:p>
    <w:p>
      <w:pPr>
        <w:spacing w:before="0" w:after="0" w:line="408" w:lineRule="exact"/>
        <w:ind w:left="0" w:right="0" w:firstLine="576"/>
        <w:jc w:val="left"/>
      </w:pPr>
      <w:r>
        <w:rPr>
          <w:u w:val="single"/>
        </w:rPr>
        <w:t xml:space="preserve">(ii) For all groups of educational service district employees' enrolling in plans developed by the public employees' benefits board after January 1, 2020, and until January 1, 2024, the authority shall collect from each participating educational service district an amount equal to the composite rate charged to state agencies, plus an amount equal to the employee premiums by plan and by family size as would be charged to employees, only if the authority determines that this method of billing the educational service districts will not result in a material difference between revenues from educational service districts and expenditures made by the authority on behalf of educational service districts and their employees. The authority may collect these amounts in accordance with the educational service district fiscal year, as described in RCW 28A.505.030.</w:t>
      </w:r>
    </w:p>
    <w:p>
      <w:pPr>
        <w:spacing w:before="0" w:after="0" w:line="408" w:lineRule="exact"/>
        <w:ind w:left="0" w:right="0" w:firstLine="576"/>
        <w:jc w:val="left"/>
      </w:pPr>
      <w:r>
        <w:rPr/>
        <w:t xml:space="preserve">(c) Until January 1, 2020, if the authority determines at any time that the conditions in (b) of this subsection cannot be met, the authority shall offer enrollment to additional groups of school and educational service district employees on a tiered rate structure until such time as the authority determines there would be no material difference between revenues and expenditures under a composite rate structure for all school and educational service district employees enrolled in authority plans.</w:t>
      </w:r>
    </w:p>
    <w:p>
      <w:pPr>
        <w:spacing w:before="0" w:after="0" w:line="408" w:lineRule="exact"/>
        <w:ind w:left="0" w:right="0" w:firstLine="576"/>
        <w:jc w:val="left"/>
      </w:pPr>
      <w:r>
        <w:rPr/>
        <w:t xml:space="preserve">(d)</w:t>
      </w:r>
      <w:r>
        <w:rPr>
          <w:u w:val="single"/>
        </w:rPr>
        <w:t xml:space="preserve">(i)</w:t>
      </w:r>
      <w:r>
        <w:rPr/>
        <w:t xml:space="preserve"> Beginning January 1, 2020, all school districts, </w:t>
      </w:r>
      <w:r>
        <w:rPr>
          <w:u w:val="single"/>
        </w:rPr>
        <w:t xml:space="preserve">represented employees of</w:t>
      </w:r>
      <w:r>
        <w:rPr/>
        <w:t xml:space="preserve"> educational service districts, and charter schools shall commence participation in the school employees' benefits board program established under RCW 41.05.740. All school districts, </w:t>
      </w:r>
      <w:r>
        <w:rPr>
          <w:u w:val="single"/>
        </w:rPr>
        <w:t xml:space="preserve">represented employees of</w:t>
      </w:r>
      <w:r>
        <w:rPr/>
        <w:t xml:space="preserve"> educational service districts, charter schools, and all school district employee groups participating in the public employees' benefits board plans before January 1, 2020, shall thereafter participate in the school employees' benefits board program administered by the authority. All school districts, </w:t>
      </w:r>
      <w:r>
        <w:rPr>
          <w:u w:val="single"/>
        </w:rPr>
        <w:t xml:space="preserve">represented employees of</w:t>
      </w:r>
      <w:r>
        <w:rPr/>
        <w:t xml:space="preserve"> educational service districts, and charter schools shall provide contributions to the authority for insurance and health care plans for school employees and their dependents. These contributions must be provided to the authority for all eligible school employees eligible for benefits under RCW 41.05.740(6)(d), including school employees who have waived their coverage; contributions to the authority are not required for individuals eligible for benefits under RCW 41.05.740(6)(e) who waive their coverage.</w:t>
      </w:r>
    </w:p>
    <w:p>
      <w:pPr>
        <w:spacing w:before="0" w:after="0" w:line="408" w:lineRule="exact"/>
        <w:ind w:left="0" w:right="0" w:firstLine="576"/>
        <w:jc w:val="left"/>
      </w:pPr>
      <w:r>
        <w:rPr>
          <w:u w:val="single"/>
        </w:rPr>
        <w:t xml:space="preserve">(ii) Beginning January 1, 2024, all educational service districts shall participate in the school employees' benefits board program.</w:t>
      </w:r>
    </w:p>
    <w:p>
      <w:pPr>
        <w:spacing w:before="0" w:after="0" w:line="408" w:lineRule="exact"/>
        <w:ind w:left="0" w:right="0" w:firstLine="576"/>
        <w:jc w:val="left"/>
      </w:pPr>
      <w:r>
        <w:rPr/>
        <w:t xml:space="preserve">(e) For the purposes of this subsection, "tiered rates" means the amounts the authority must pay to insuring entities by plan and by family size.</w:t>
      </w:r>
    </w:p>
    <w:p>
      <w:pPr>
        <w:spacing w:before="0" w:after="0" w:line="408" w:lineRule="exact"/>
        <w:ind w:left="0" w:right="0" w:firstLine="576"/>
        <w:jc w:val="left"/>
      </w:pPr>
      <w:r>
        <w:rPr/>
        <w:t xml:space="preserve">(f) Notwithstanding this subsection and RCW 41.05.065(4), the authority may allow school districts and educational service districts enrolled on a tiered rate structure prior to September 1, 2002, and until January 1, 2020,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contributions to the governor and the director of financial management for inclusion in the proposed budgets submitted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2018 c 260 s 23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medical, dental, vision, liability, life,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Except as provided in subsection (6) of this section, such coverage may be provided by contracts or agreements with private carriers, with the state health care authority,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(2)(a)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t xml:space="preserve">(b) 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t xml:space="preserve">(c) After December 31, 2019, school district contributions to any employee insurance that is purchased through the health care authority must conform to the requirements established by chapter 41.05 RCW and the school employees' benefits board.</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(5)(a) Until the creation of the school employees' benefits board under RCW 41.05.740, school districts offering medical, vision, and dental benefits shall:</w:t>
      </w:r>
    </w:p>
    <w:p>
      <w:pPr>
        <w:spacing w:before="0" w:after="0" w:line="408" w:lineRule="exact"/>
        <w:ind w:left="0" w:right="0" w:firstLine="576"/>
        <w:jc w:val="left"/>
      </w:pPr>
      <w:r>
        <w:rPr/>
        <w:t xml:space="preserve">(i)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rPr/>
        <w:t xml:space="preserve">(ii)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rPr/>
        <w:t xml:space="preserve">(iii)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rPr/>
        <w:t xml:space="preserve">(b)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rPr/>
        <w:t xml:space="preserve">(c)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rPr/>
        <w:t xml:space="preserve">(d) All contracts or agreements for insurance or protection described in this section shall be in compliance with chapter 3, Laws of 2012 2nd sp. sess.</w:t>
      </w:r>
    </w:p>
    <w:p>
      <w:pPr>
        <w:spacing w:before="0" w:after="0" w:line="408" w:lineRule="exact"/>
        <w:ind w:left="0" w:right="0" w:firstLine="576"/>
        <w:jc w:val="left"/>
      </w:pPr>
      <w:r>
        <w:rPr/>
        <w:t xml:space="preserve">(6) The authority to make available basic and optional benefits to school employees under this section expires December 31, 2019</w:t>
      </w:r>
      <w:r>
        <w:rPr>
          <w:u w:val="single"/>
        </w:rPr>
        <w:t xml:space="preserve">, except for nonrepresented employees of educational service districts for which the authority expires December 31, 2023</w:t>
      </w:r>
      <w:r>
        <w:rPr/>
        <w:t xml:space="preserve">. Beginning January 1, 2020, school districts</w:t>
      </w:r>
      <w:r>
        <w:rPr>
          <w:u w:val="single"/>
        </w:rPr>
        <w:t xml:space="preserve">, for all school employees,</w:t>
      </w:r>
      <w:r>
        <w:rPr/>
        <w:t xml:space="preserve"> and educational service districts</w:t>
      </w:r>
      <w:r>
        <w:rPr>
          <w:u w:val="single"/>
        </w:rPr>
        <w:t xml:space="preserve">, for represented employees,</w:t>
      </w:r>
      <w:r>
        <w:rPr/>
        <w:t xml:space="preserve"> shall make available basic and optional benefits through plans offered by the health care authority and the school employees' benefits board. </w:t>
      </w:r>
      <w:r>
        <w:rPr>
          <w:u w:val="single"/>
        </w:rPr>
        <w:t xml:space="preserve">Beginning January 1, 2024, educational service districts, for nonrepresented employees, shall make available basic and optional benefits through plans offered by the health care authority and the school employees' benefits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health care authority, in consultation with the office of the superintendent of public instruction, educational service districts, and the office of financial management, shall study employee health benefits in educational service districts and the impact of participation in the school employees' benefits board program on educational service districts and their employees. The study must include an analysis of:</w:t>
      </w:r>
    </w:p>
    <w:p>
      <w:pPr>
        <w:spacing w:before="0" w:after="0" w:line="408" w:lineRule="exact"/>
        <w:ind w:left="0" w:right="0" w:firstLine="576"/>
        <w:jc w:val="left"/>
      </w:pPr>
      <w:r>
        <w:rPr/>
        <w:t xml:space="preserve">(a) Health benefit plans provided to educational service district employees and their costs;</w:t>
      </w:r>
    </w:p>
    <w:p>
      <w:pPr>
        <w:spacing w:before="0" w:after="0" w:line="408" w:lineRule="exact"/>
        <w:ind w:left="0" w:right="0" w:firstLine="576"/>
        <w:jc w:val="left"/>
      </w:pPr>
      <w:r>
        <w:rPr/>
        <w:t xml:space="preserve">(b) Estimated costs to educational service districts to participate in the school employees' benefits board program;</w:t>
      </w:r>
    </w:p>
    <w:p>
      <w:pPr>
        <w:spacing w:before="0" w:after="0" w:line="408" w:lineRule="exact"/>
        <w:ind w:left="0" w:right="0" w:firstLine="576"/>
        <w:jc w:val="left"/>
      </w:pPr>
      <w:r>
        <w:rPr/>
        <w:t xml:space="preserve">(c) Comparisons of costs, benefits offered, and employees covered, between educational service district health benefits and school employees' benefits board health benefits if adopted; and</w:t>
      </w:r>
    </w:p>
    <w:p>
      <w:pPr>
        <w:spacing w:before="0" w:after="0" w:line="408" w:lineRule="exact"/>
        <w:ind w:left="0" w:right="0" w:firstLine="576"/>
        <w:jc w:val="left"/>
      </w:pPr>
      <w:r>
        <w:rPr/>
        <w:t xml:space="preserve">(d) Revenue from school districts, state, federal, and other sources that support educational service district services and their ability to support rates negotiated for the school employees' benefits board program.</w:t>
      </w:r>
    </w:p>
    <w:p>
      <w:pPr>
        <w:spacing w:before="0" w:after="0" w:line="408" w:lineRule="exact"/>
        <w:ind w:left="0" w:right="0" w:firstLine="576"/>
        <w:jc w:val="left"/>
      </w:pPr>
      <w:r>
        <w:rPr/>
        <w:t xml:space="preserve">(2) By December 31, 2020, and in compliance with RCW 43.01.036, the Washington state health care authority must report findings from the study to the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 FOR PROPERTY TAX DEPOSIT AND HOLD HARMLESS.</w:t>
      </w:r>
      <w:r>
        <w:t xml:space="preserve">  </w:t>
      </w:r>
      <w:r>
        <w:rPr/>
        <w:t xml:space="preserve">Sections 1 and 2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w:t>
      </w:r>
      <w:r>
        <w:rPr/>
        <w:t xml:space="preserve">.</w:t>
      </w:r>
      <w:r>
        <w:t xml:space="preserve">---</w:t>
      </w:r>
      <w:r>
        <w:rPr/>
        <w:t xml:space="preserve"> and 2019 c ... (E2SHB 2158) s 56 are each amended to read as follows:</w:t>
      </w:r>
    </w:p>
    <w:p>
      <w:pPr>
        <w:spacing w:before="0" w:after="0" w:line="408" w:lineRule="exact"/>
        <w:ind w:left="0" w:right="0" w:firstLine="576"/>
        <w:jc w:val="left"/>
      </w:pPr>
      <w:r>
        <w:rPr/>
        <w:t xml:space="preserve">(1) Subject to the availability of amounts appropriated for this specific purpose, the career connected learning grant program is established as a competitive grant program to advance the career connect Washington vision under RCW 28C.--.--- (section 55, chapter . . . (E2SHB 2158), Laws of 2019). The employment security department shall administer the program. The governor's office shall work with the employment security department to establish grant criteria and guide the process for selection with consultation from the career connected learning cross-agency work group.</w:t>
      </w:r>
    </w:p>
    <w:p>
      <w:pPr>
        <w:spacing w:before="0" w:after="0" w:line="408" w:lineRule="exact"/>
        <w:ind w:left="0" w:right="0" w:firstLine="576"/>
        <w:jc w:val="left"/>
      </w:pPr>
      <w:r>
        <w:rPr/>
        <w:t xml:space="preserve">(2) The purpose of the career connected learning grant program is to create career connected learning opportunities, including career awareness and exploration, career preparation, and career launch programs, that are both tailored to the local needs of students and employers and designed so that students may receive high school or college credit across industries and regions of the state to the maximum extent possible.</w:t>
      </w:r>
    </w:p>
    <w:p>
      <w:pPr>
        <w:spacing w:before="0" w:after="0" w:line="408" w:lineRule="exact"/>
        <w:ind w:left="0" w:right="0" w:firstLine="576"/>
        <w:jc w:val="left"/>
      </w:pPr>
      <w:r>
        <w:rPr/>
        <w:t xml:space="preserve">(3) The program funds shall be used for two overarching purposes:</w:t>
      </w:r>
    </w:p>
    <w:p>
      <w:pPr>
        <w:spacing w:before="0" w:after="0" w:line="408" w:lineRule="exact"/>
        <w:ind w:left="0" w:right="0" w:firstLine="576"/>
        <w:jc w:val="left"/>
      </w:pPr>
      <w:r>
        <w:rPr/>
        <w:t xml:space="preserve">(a) Support regional career connected learning and work-integrated learning networks in both rural and urban areas under subsection (5) of this section; and</w:t>
      </w:r>
    </w:p>
    <w:p>
      <w:pPr>
        <w:spacing w:before="0" w:after="0" w:line="408" w:lineRule="exact"/>
        <w:ind w:left="0" w:right="0" w:firstLine="576"/>
        <w:jc w:val="left"/>
      </w:pPr>
      <w:r>
        <w:rPr/>
        <w:t xml:space="preserve">(b) Support career connected learning program intermediaries working within and across regions who partner with multiple employers, labor partners, and educational institutions, work with K-12 and postsecondary career representatives to develop curricula for new and innovative programs, and scale existing career awareness and exploration, career preparation, and endorsed career launch programs.</w:t>
      </w:r>
    </w:p>
    <w:p>
      <w:pPr>
        <w:spacing w:before="0" w:after="0" w:line="408" w:lineRule="exact"/>
        <w:ind w:left="0" w:right="0" w:firstLine="576"/>
        <w:jc w:val="left"/>
      </w:pPr>
      <w:r>
        <w:rPr/>
        <w:t xml:space="preserve">(4) The program administrator shall consult with the governor's office and the career connected learning cross-agency work group established in RCW 28C.--.--- (section 54, chapter . . . (E2SHB 2158), Laws of 2019) to develop a formal request for proposal for both the regional career connected learning and work-integrated learning networks and the program intermediaries.</w:t>
      </w:r>
    </w:p>
    <w:p>
      <w:pPr>
        <w:spacing w:before="0" w:after="0" w:line="408" w:lineRule="exact"/>
        <w:ind w:left="0" w:right="0" w:firstLine="576"/>
        <w:jc w:val="left"/>
      </w:pPr>
      <w:r>
        <w:rPr/>
        <w:t xml:space="preserve">(5)(a) Proposals for regional career connected learning and work-integrated learning networks and intermediaries may be sought from applicants within the geographic areas of the nine educational service districts. Successful applicants shall convene and manage regional, cross-industry networks that will lead to the expansion of career connected learning opportunities.</w:t>
      </w:r>
    </w:p>
    <w:p>
      <w:pPr>
        <w:spacing w:before="0" w:after="0" w:line="408" w:lineRule="exact"/>
        <w:ind w:left="0" w:right="0" w:firstLine="576"/>
        <w:jc w:val="left"/>
      </w:pPr>
      <w:r>
        <w:rPr/>
        <w:t xml:space="preserve">(b) Regional career connected learning and work-integrated learning network applicants must demonstrate regional knowledge and status as a trusted partner of industry and education stakeholders, a track record of success with career connected learning and aligned initiatives, and a commitment to equity. Regional career connected learning networks may include, but are not limited to, regional education networks, school districts, educational service districts, higher education institutions, workforce development councils, chambers of commerce, industry associations, joint labor management councils, multiemployer training partnerships, economic development councils, and nonprofit organizations.</w:t>
      </w:r>
    </w:p>
    <w:p>
      <w:pPr>
        <w:spacing w:before="0" w:after="0" w:line="408" w:lineRule="exact"/>
        <w:ind w:left="0" w:right="0" w:firstLine="576"/>
        <w:jc w:val="left"/>
      </w:pPr>
      <w:r>
        <w:rPr/>
        <w:t xml:space="preserve">(6) Eligible program intermediary applicants may include, but are not limited to, new or existing industry associations, joint labor management councils, regional networks, career technical student organizations, postsecondary education and training institutions working with multiple employer partners, state agencies, and other community-based organizations and expanded learning partners.</w:t>
      </w:r>
    </w:p>
    <w:p>
      <w:pPr>
        <w:spacing w:before="0" w:after="0" w:line="408" w:lineRule="exact"/>
        <w:ind w:left="0" w:right="0" w:firstLine="576"/>
        <w:jc w:val="left"/>
      </w:pPr>
      <w:r>
        <w:rPr/>
        <w:t xml:space="preserve">(7) Program intermediaries must work with appropriate faculty and staff at the state universities, the regional universities, and the state college, and K-12 education representatives, to expand the number of career launch program credits that may be articulated and transferred to postsecondary degree programs.</w:t>
      </w:r>
    </w:p>
    <w:p>
      <w:pPr>
        <w:spacing w:before="0" w:after="0" w:line="408" w:lineRule="exact"/>
        <w:ind w:left="0" w:right="0" w:firstLine="576"/>
        <w:jc w:val="left"/>
      </w:pPr>
      <w:r>
        <w:rPr/>
        <w:t xml:space="preserve">(8) Subject to the availability of amounts appropriated for this specific purpose, the employment security department, as the administrator of the program, has the authority to utilize funds deposited in the career connected learning account for the purposes of the program.</w:t>
      </w:r>
    </w:p>
    <w:p>
      <w:pPr>
        <w:spacing w:before="0" w:after="0" w:line="408" w:lineRule="exact"/>
        <w:ind w:left="0" w:right="0" w:firstLine="576"/>
        <w:jc w:val="left"/>
      </w:pPr>
      <w:r>
        <w:rPr>
          <w:u w:val="single"/>
        </w:rPr>
        <w:t xml:space="preserve">(9) During the 2019-2021 fiscal biennium, the employment security department must provide sufficient funding from amounts appropriated for the program to the office of the superintendent of public instruction to provide a grant to each of the nine educational service districts for costs of employing one full-time equivalent employee to support the expansion of career connected learning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only if chapter . . . (Engrossed Second Substitute House Bill No. 2158), Laws of 2019 is enacted by the effective date of this section.</w:t>
      </w:r>
    </w:p>
    <w:p/>
    <w:p>
      <w:pPr>
        <w:jc w:val="center"/>
      </w:pPr>
      <w:r>
        <w:rPr>
          <w:b/>
        </w:rPr>
        <w:t>--- END ---</w:t>
      </w:r>
    </w:p>
    <w:sectPr>
      <w:pgNumType w:start="1"/>
      <w:footerReference xmlns:r="http://schemas.openxmlformats.org/officeDocument/2006/relationships" r:id="R1b9def483ed042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2140.PL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76c8ae17d74736" /><Relationship Type="http://schemas.openxmlformats.org/officeDocument/2006/relationships/footer" Target="/word/footer1.xml" Id="R1b9def483ed04253" /></Relationships>
</file>