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9a50b4dd1d4e8e" /></Relationships>
</file>

<file path=word/document.xml><?xml version="1.0" encoding="utf-8"?>
<w:document xmlns:w="http://schemas.openxmlformats.org/wordprocessingml/2006/main">
  <w:body>
    <w:p>
      <w:r>
        <w:t>S-1079.1</w:t>
      </w:r>
    </w:p>
    <w:p>
      <w:pPr>
        <w:jc w:val="center"/>
      </w:pPr>
      <w:r>
        <w:t>_______________________________________________</w:t>
      </w:r>
    </w:p>
    <w:p/>
    <w:p>
      <w:pPr>
        <w:jc w:val="center"/>
      </w:pPr>
      <w:r>
        <w:rPr>
          <w:b/>
        </w:rPr>
        <w:t>SENATE BILL 5733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Nguyen, and Wilson, C.</w:t>
      </w:r>
    </w:p>
    <w:p/>
    <w:p>
      <w:r>
        <w:rPr>
          <w:t xml:space="preserve">Read first time 01/30/19.  </w:t>
        </w:rPr>
      </w:r>
      <w:r>
        <w:rPr>
          <w:t xml:space="preserve">Referred to Committee on Financial Institutions, Economic Development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tenants in residential tenancies; amending RCW 59.18.040, 59.18.220, 61.24.060, 59.18.250, 59.18.230, and 59.18.280; reenacting and amending RCW 59.18.030; adding new sections to chapter 59.18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There is a housing crisis in Washington state that is worsened by the absence of a state law prohibiting a landlord from evicting a tenant without cause.</w:t>
      </w:r>
    </w:p>
    <w:p>
      <w:pPr>
        <w:spacing w:before="0" w:after="0" w:line="408" w:lineRule="exact"/>
        <w:ind w:left="0" w:right="0" w:firstLine="576"/>
        <w:jc w:val="left"/>
      </w:pPr>
      <w:r>
        <w:rPr/>
        <w:t xml:space="preserve">(b) The state's prolonged affordable housing crisis disproportionately impacts low-income and working class persons and families, people of color, women, immigrants, seniors, and the LGBTQ community. These communities are disproportionately impacted by no cause eviction and displacement, creating residential segregation in our communities.</w:t>
      </w:r>
    </w:p>
    <w:p>
      <w:pPr>
        <w:spacing w:before="0" w:after="0" w:line="408" w:lineRule="exact"/>
        <w:ind w:left="0" w:right="0" w:firstLine="576"/>
        <w:jc w:val="left"/>
      </w:pPr>
      <w:r>
        <w:rPr/>
        <w:t xml:space="preserve">(c) Renters, who constitute a large percentage of the residents of Washington, suffer great and serious hardship when forced to move from their homes. No cause evictions have a negative, destabilizing impact on the peace, health, and safety of renters and their families.</w:t>
      </w:r>
    </w:p>
    <w:p>
      <w:pPr>
        <w:spacing w:before="0" w:after="0" w:line="408" w:lineRule="exact"/>
        <w:ind w:left="0" w:right="0" w:firstLine="576"/>
        <w:jc w:val="left"/>
      </w:pPr>
      <w:r>
        <w:rPr/>
        <w:t xml:space="preserve">(d) Studies have shown that women, especially women of color, are disproportionately impacted by evictions. The presence of children in a household increases the likelihood of eviction, even though discrimination based on family status is illegal under federal law. Without cause eviction protection, preventing discriminatory eviction practices is impossible.</w:t>
      </w:r>
    </w:p>
    <w:p>
      <w:pPr>
        <w:spacing w:before="0" w:after="0" w:line="408" w:lineRule="exact"/>
        <w:ind w:left="0" w:right="0" w:firstLine="576"/>
        <w:jc w:val="left"/>
      </w:pPr>
      <w:r>
        <w:rPr/>
        <w:t xml:space="preserve">(e) Renters deserve access to safe and healthy housing, but many renters in our state live in substandard rentals. Cause eviction protection allows renters to raise concerns with the habitability of a rental without the fear of retaliation in the form of a no cause eviction.</w:t>
      </w:r>
    </w:p>
    <w:p>
      <w:pPr>
        <w:spacing w:before="0" w:after="0" w:line="408" w:lineRule="exact"/>
        <w:ind w:left="0" w:right="0" w:firstLine="576"/>
        <w:jc w:val="left"/>
      </w:pPr>
      <w:r>
        <w:rPr/>
        <w:t xml:space="preserve">(f) Displacement through eviction uproots children from schools, disrupting the social ties and networks that are integral to residents' welfare and the stability of communities within Washington. Studies have shown students who have moved multiple times are more likely to have poorer grades in reading and math, and have a higher risk of dropping out of school, thus impacting the state's economy.</w:t>
      </w:r>
    </w:p>
    <w:p>
      <w:pPr>
        <w:spacing w:before="0" w:after="0" w:line="408" w:lineRule="exact"/>
        <w:ind w:left="0" w:right="0" w:firstLine="576"/>
        <w:jc w:val="left"/>
      </w:pPr>
      <w:r>
        <w:rPr/>
        <w:t xml:space="preserve">(g) Displacement through eviction creates undue hardship for renters with low incomes through additional relocation costs, stress and anxiety, and the threat of homelessness due to the lack of alternative housing.</w:t>
      </w:r>
    </w:p>
    <w:p>
      <w:pPr>
        <w:spacing w:before="0" w:after="0" w:line="408" w:lineRule="exact"/>
        <w:ind w:left="0" w:right="0" w:firstLine="576"/>
        <w:jc w:val="left"/>
      </w:pPr>
      <w:r>
        <w:rPr/>
        <w:t xml:space="preserve">(h) Basic fairness requires that a landlord must not terminate the tenancy of a residential tenant without good, just, nonarbitrary, nondiscriminatory reasons.</w:t>
      </w:r>
    </w:p>
    <w:p>
      <w:pPr>
        <w:spacing w:before="0" w:after="0" w:line="408" w:lineRule="exact"/>
        <w:ind w:left="0" w:right="0" w:firstLine="576"/>
        <w:jc w:val="left"/>
      </w:pPr>
      <w:r>
        <w:rPr/>
        <w:t xml:space="preserve">(2) The legislature further finds that the cause eviction protections enacted in other states such as New Jersey and New Hampshire have aided community stability and reduced problems associated with arbitrary disruption of stable households.</w:t>
      </w:r>
    </w:p>
    <w:p>
      <w:pPr>
        <w:spacing w:before="0" w:after="0" w:line="408" w:lineRule="exact"/>
        <w:ind w:left="0" w:right="0" w:firstLine="576"/>
        <w:jc w:val="left"/>
      </w:pPr>
      <w:r>
        <w:rPr/>
        <w:t xml:space="preserve">(3) The legislature, therefore, concludes that the general welfare of all residents of Washington would be enhanced if no cause evictions were prohibited, and declares its intention to create long-term housing stability among all renters in Washington through cause eviction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w:t>
      </w:r>
      <w:r>
        <w:rPr>
          <w:u w:val="single"/>
        </w:rPr>
        <w:t xml:space="preserve">"Normal wear and tear resulting from ordinary use of the premises" means deterioration that results from the intended use of a dwelling unit, including breakage or malfunction due to age or deteriorated condition. Such wear does not include deterioration that results from negligence, carelessness, accident, or abuse of the unit, fixtures, equipment, or other tangible personal property of the landlord by the tenant or the tenant's guests.</w:t>
      </w:r>
    </w:p>
    <w:p>
      <w:pPr>
        <w:spacing w:before="0" w:after="0" w:line="408" w:lineRule="exact"/>
        <w:ind w:left="0" w:right="0" w:firstLine="576"/>
        <w:jc w:val="left"/>
      </w:pPr>
      <w:r>
        <w:rPr>
          <w:u w:val="single"/>
        </w:rPr>
        <w:t xml:space="preserve">(17)</w:t>
      </w:r>
      <w:r>
        <w:rPr/>
        <w:t xml:space="preserve">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"Property" or "rental property" means all dwelling units on a contiguous quantity of land managed by the same landlord as a single, rental complex.</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"Prospective landlord" means a landlord or a person who advertises, solicits, offers, or otherwise holds a dwelling unit out as available for rent.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"Prospective tenant" means a tenant or a person who has applied for residential housing that is governed under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t>((</w:t>
      </w:r>
      <w:r>
        <w:rPr>
          <w:strike/>
        </w:rPr>
        <w:t xml:space="preserve">(25)</w:t>
      </w:r>
      <w:r>
        <w:t>))</w:t>
      </w:r>
      <w:r>
        <w:rPr/>
        <w:t xml:space="preserve"> </w:t>
      </w:r>
      <w:r>
        <w:rPr>
          <w:u w:val="single"/>
        </w:rPr>
        <w:t xml:space="preserve">(26) "Rent" or "rental amount" means consideration for use and occupancy of the premises. These terms do not include charges for costs incurred due to late fees, damages, utilities, deposits, legal costs, or other fees, including attorneys' fees.</w:t>
      </w:r>
    </w:p>
    <w:p>
      <w:pPr>
        <w:spacing w:before="0" w:after="0" w:line="408" w:lineRule="exact"/>
        <w:ind w:left="0" w:right="0" w:firstLine="576"/>
        <w:jc w:val="left"/>
      </w:pPr>
      <w:r>
        <w:rPr>
          <w:u w:val="single"/>
        </w:rPr>
        <w:t xml:space="preserve">(27)</w:t>
      </w:r>
      <w:r>
        <w:rPr/>
        <w:t xml:space="preserve">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A "tenant" is any person who is entitled to occupy a dwelling unit primarily for living or dwelling purposes under a rental agreement </w:t>
      </w:r>
      <w:r>
        <w:rPr>
          <w:u w:val="single"/>
        </w:rPr>
        <w:t xml:space="preserve">and any occupant who has coresided with the tenant for six months or more prior to the tenant vacating the property</w:t>
      </w:r>
      <w:r>
        <w:rPr/>
        <w:t xml:space="preserve">.</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"Tenant screening report" means a consumer report as defined in RCW 19.182.010 and any other information collected by a tenant screening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040</w:t>
      </w:r>
      <w:r>
        <w:rPr/>
        <w:t xml:space="preserve"> and 1989 c 342 s 3 are each amended to read as follows:</w:t>
      </w:r>
    </w:p>
    <w:p>
      <w:pPr>
        <w:spacing w:before="0" w:after="0" w:line="408" w:lineRule="exact"/>
        <w:ind w:left="0" w:right="0" w:firstLine="576"/>
        <w:jc w:val="left"/>
      </w:pPr>
      <w:r>
        <w:rPr/>
        <w:t xml:space="preserve">The following living arrangements are not intended to be governed by the provisions of this chapter, unless established primarily to avoid its application, in which event the provisions of this chapter shall control:</w:t>
      </w:r>
    </w:p>
    <w:p>
      <w:pPr>
        <w:spacing w:before="0" w:after="0" w:line="408" w:lineRule="exact"/>
        <w:ind w:left="0" w:right="0" w:firstLine="576"/>
        <w:jc w:val="left"/>
      </w:pPr>
      <w:r>
        <w:rPr/>
        <w:t xml:space="preserve">(1) Residence at an institution, whether public or private, where residence is merely incidental to detention or the provision of medical, religious, educational, recreational, or similar services, including but not limited to correctional facilities, licensed nursing homes, monasteries and convents, and hospitals;</w:t>
      </w:r>
    </w:p>
    <w:p>
      <w:pPr>
        <w:spacing w:before="0" w:after="0" w:line="408" w:lineRule="exact"/>
        <w:ind w:left="0" w:right="0" w:firstLine="576"/>
        <w:jc w:val="left"/>
      </w:pPr>
      <w:r>
        <w:rPr/>
        <w:t xml:space="preserve">(2) Occupancy under a bona fide earnest money agreement to purchase or contract of sale of the dwelling unit or the property of which it is a part, where the tenant is, or stands in the place of, the purchaser;</w:t>
      </w:r>
    </w:p>
    <w:p>
      <w:pPr>
        <w:spacing w:before="0" w:after="0" w:line="408" w:lineRule="exact"/>
        <w:ind w:left="0" w:right="0" w:firstLine="576"/>
        <w:jc w:val="left"/>
      </w:pPr>
      <w:r>
        <w:rPr/>
        <w:t xml:space="preserve">(3) Residence in a hotel, motel, or other transient lodging whose operation is defined in RCW 19.48.010;</w:t>
      </w:r>
    </w:p>
    <w:p>
      <w:pPr>
        <w:spacing w:before="0" w:after="0" w:line="408" w:lineRule="exact"/>
        <w:ind w:left="0" w:right="0" w:firstLine="576"/>
        <w:jc w:val="left"/>
      </w:pPr>
      <w:r>
        <w:rPr/>
        <w:t xml:space="preserve">(4) Rental agreements entered into pursuant to the provisions of chapter 47.12 RCW where occupancy is by an owner-condemnee and where such agreement does not violate the public policy of this state of ensuring decent, safe, and sanitary housing and is so certified by the consumer protection division of the attorney general's office;</w:t>
      </w:r>
    </w:p>
    <w:p>
      <w:pPr>
        <w:spacing w:before="0" w:after="0" w:line="408" w:lineRule="exact"/>
        <w:ind w:left="0" w:right="0" w:firstLine="576"/>
        <w:jc w:val="left"/>
      </w:pPr>
      <w:r>
        <w:rPr/>
        <w:t xml:space="preserve">(5) Rental agreements for the use of any single-family residence which are incidental to leases or rentals entered into in connection with a lease of land to be used primarily for agricultural purposes;</w:t>
      </w:r>
    </w:p>
    <w:p>
      <w:pPr>
        <w:spacing w:before="0" w:after="0" w:line="408" w:lineRule="exact"/>
        <w:ind w:left="0" w:right="0" w:firstLine="576"/>
        <w:jc w:val="left"/>
      </w:pPr>
      <w:r>
        <w:rPr/>
        <w:t xml:space="preserve">(6) Rental agreements providing housing for seasonal agricultural employees while provided in conjunction with such employment;</w:t>
      </w:r>
    </w:p>
    <w:p>
      <w:pPr>
        <w:spacing w:before="0" w:after="0" w:line="408" w:lineRule="exact"/>
        <w:ind w:left="0" w:right="0" w:firstLine="576"/>
        <w:jc w:val="left"/>
      </w:pPr>
      <w:r>
        <w:rPr/>
        <w:t xml:space="preserve">(7) Rental agreements with the state of Washington, department of natural resources, on public lands governed by Title 79 RCW</w:t>
      </w:r>
      <w:r>
        <w:t>((</w:t>
      </w:r>
      <w:r>
        <w:rPr>
          <w:strike/>
        </w:rPr>
        <w:t xml:space="preserve">;</w:t>
      </w:r>
    </w:p>
    <w:p>
      <w:pPr>
        <w:spacing w:before="0" w:after="0" w:line="408" w:lineRule="exact"/>
        <w:ind w:left="0" w:right="0" w:firstLine="576"/>
        <w:jc w:val="left"/>
      </w:pPr>
      <w:r>
        <w:rPr>
          <w:strike/>
        </w:rPr>
        <w:t xml:space="preserve">(8) Occupancy by an employee of a landlord whose right to occupy is conditioned upon employment in or about the premises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evict or attempt to evict, or otherwise terminate or attempt to terminate, the tenancy of any tenant without a court order, and the order may be issued by a court only after the landlord pleads cause with specificity, the tenant has an opportunity at a show cause hearing to contest the eviction pursuant to RCW 59.18.380, and the landlord proves that cause exists. The following reasons for termination of tenancy listed in this subsection, and no others, constitute cause under this chapter:</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of twenty-one days after service thereof, provided the property is in compliance with local codes. The written notice may be served at any time after the rent becomes due;</w:t>
      </w:r>
    </w:p>
    <w:p>
      <w:pPr>
        <w:spacing w:before="0" w:after="0" w:line="408" w:lineRule="exact"/>
        <w:ind w:left="0" w:right="0" w:firstLine="576"/>
        <w:jc w:val="left"/>
      </w:pPr>
      <w:r>
        <w:rPr/>
        <w:t xml:space="preserve">(b) The tenant continues, after thirty days' written notice to cease, to substantially violate a material term subscribed by the tenant within the original lease or rental agreement other than one for monetary damages. Within thirty days after the service of the written notice, the tenant, or any subtenant in actual occupation of the premises, or any mortgagee of the term, or other person interested in its continuance, may perform such condition and thereby save the lease or rental agreement from forfeiture;</w:t>
      </w:r>
    </w:p>
    <w:p>
      <w:pPr>
        <w:spacing w:before="0" w:after="0" w:line="408" w:lineRule="exact"/>
        <w:ind w:left="0" w:right="0" w:firstLine="576"/>
        <w:jc w:val="left"/>
      </w:pPr>
      <w:r>
        <w:rPr/>
        <w:t xml:space="preserve">(c) The tenant continues to commit, after three days' written notice to cease, an ongoing, substantial interference with the use and enjoyment of the premises;</w:t>
      </w:r>
    </w:p>
    <w:p>
      <w:pPr>
        <w:spacing w:before="0" w:after="0" w:line="408" w:lineRule="exact"/>
        <w:ind w:left="0" w:right="0" w:firstLine="576"/>
        <w:jc w:val="left"/>
      </w:pPr>
      <w:r>
        <w:rPr/>
        <w:t xml:space="preserve">(d) The tenant continues in possession after the owner of a residential building with three units or less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given at least ninety days' advance written notice of the date the tenant's possession is to end. An owner may not exercise this subsection (1)(d) against any tenant who is sixty years of age or older or is a person with a disability as defined within RCW 49.60.040(7) unless the owner makes available a comparable dwelling to the tenant prior to taking possession. There is a rebuttable presumption that the owner did not act in good faith if the owner or his or her immediate family fail to occupy the unit as a principal residence for at least sixty consecutive days during the ninety days immediately after the tenant vacated the unit pursuant to a notice of termination or eviction using this subsection (1)(d) as the cause for eviction;</w:t>
      </w:r>
    </w:p>
    <w:p>
      <w:pPr>
        <w:spacing w:before="0" w:after="0" w:line="408" w:lineRule="exact"/>
        <w:ind w:left="0" w:right="0" w:firstLine="576"/>
        <w:jc w:val="left"/>
      </w:pPr>
      <w:r>
        <w:rPr/>
        <w:t xml:space="preserve">(e) The tenant continues in possession after the owner elects to withdraw the premises from the rental market, including to pursue a conversion pursuant to RCW 64.34.440, and after the owner has given at least one hundred twenty days' advance written notice of the date the tenant's possession is to end. A notice made in bad faith is subject to damages pursuant to this subsection;</w:t>
      </w:r>
    </w:p>
    <w:p>
      <w:pPr>
        <w:spacing w:before="0" w:after="0" w:line="408" w:lineRule="exact"/>
        <w:ind w:left="0" w:right="0" w:firstLine="576"/>
        <w:jc w:val="left"/>
      </w:pPr>
      <w:r>
        <w:rPr/>
        <w:t xml:space="preserve">(f) The tenant continues in possession of the premises after the landlord serves the tenant by one hundred twenty days' advance written notice with plans to substantially rehabilitate or demolish the dwelling. A notice under this subsection (1)(f) must include approvals and plans from the local jurisdictions for the rehabilitation project in accordance with local law. A notice made in bad faith is subject to damages pursuant to this section;</w:t>
      </w:r>
    </w:p>
    <w:p>
      <w:pPr>
        <w:spacing w:before="0" w:after="0" w:line="408" w:lineRule="exact"/>
        <w:ind w:left="0" w:right="0" w:firstLine="576"/>
        <w:jc w:val="left"/>
      </w:pPr>
      <w:r>
        <w:rPr/>
        <w:t xml:space="preserve">(g) The tenant continues in possession, after the landlord has served thirty days' advance written notice that: (i) The premises has been certified or condemned as uninhabitable by a local agency charged with the authority to issue such an order; (ii) continued habitation of the premises would subject the landlord to civil or criminal penalties; and (iii) it is economically unfeasible to restore the premises to a habitable condition. However, if the terms of the local agency's order do not allow the landlord to provide thirty days' advance written notice, the landlord shall provide as much advance written notice as is possible and still comply with the order.</w:t>
      </w:r>
    </w:p>
    <w:p>
      <w:pPr>
        <w:spacing w:before="0" w:after="0" w:line="408" w:lineRule="exact"/>
        <w:ind w:left="0" w:right="0" w:firstLine="576"/>
        <w:jc w:val="left"/>
      </w:pPr>
      <w:r>
        <w:rPr/>
        <w:t xml:space="preserve">(2) A person in violation of this section shall be held liable in a civil action up to four and one-half times the monthly rent of the real property at issue, as well as court costs and reasonable attorneys' fees.</w:t>
      </w:r>
    </w:p>
    <w:p>
      <w:pPr>
        <w:spacing w:before="0" w:after="0" w:line="408" w:lineRule="exact"/>
        <w:ind w:left="0" w:right="0" w:firstLine="576"/>
        <w:jc w:val="left"/>
      </w:pPr>
      <w:r>
        <w:rPr/>
        <w:t xml:space="preserve">(3) Nothing in subsection (1)(d), (e), or (f) of this section permits a landlord to terminate a fixed term tenancy before the completion of the term.</w:t>
      </w:r>
    </w:p>
    <w:p>
      <w:pPr>
        <w:spacing w:before="0" w:after="0" w:line="408" w:lineRule="exact"/>
        <w:ind w:left="0" w:right="0" w:firstLine="576"/>
        <w:jc w:val="left"/>
      </w:pPr>
      <w:r>
        <w:rPr/>
        <w:t xml:space="preserve">(4) All written notices required under subsection (1) of this section must be served in a manner consistent with RCW 59.12.040.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220</w:t>
      </w:r>
      <w:r>
        <w:rPr/>
        <w:t xml:space="preserve"> and 2003 c 7 s 2 are each amended to read as follows:</w:t>
      </w:r>
    </w:p>
    <w:p>
      <w:pPr>
        <w:spacing w:before="0" w:after="0" w:line="408" w:lineRule="exact"/>
        <w:ind w:left="0" w:right="0" w:firstLine="576"/>
        <w:jc w:val="left"/>
      </w:pPr>
      <w:r>
        <w:rPr/>
        <w:t xml:space="preserve">(1) In all cases where premises are rented for a specified time, by express or implied contract, </w:t>
      </w:r>
      <w:r>
        <w:t>((</w:t>
      </w:r>
      <w:r>
        <w:rPr>
          <w:strike/>
        </w:rPr>
        <w:t xml:space="preserve">the tenancy shall be deemed terminated at the end of such specified time</w:t>
      </w:r>
      <w:r>
        <w:t>))</w:t>
      </w:r>
      <w:r>
        <w:rPr/>
        <w:t xml:space="preserve"> </w:t>
      </w:r>
      <w:r>
        <w:rPr>
          <w:u w:val="single"/>
        </w:rPr>
        <w:t xml:space="preserve">upon expiration and absent an agreement to renew the lease or rental agreement, the tenancy shall be construed to be a tenancy from month to month with rent payable on the same terms and conditions in existence at the time of expiration and subject to the protections of this chapter</w:t>
      </w:r>
      <w:r>
        <w:rPr/>
        <w:t xml:space="preserve">.</w:t>
      </w:r>
    </w:p>
    <w:p>
      <w:pPr>
        <w:spacing w:before="0" w:after="0" w:line="408" w:lineRule="exact"/>
        <w:ind w:left="0" w:right="0" w:firstLine="576"/>
        <w:jc w:val="left"/>
      </w:pPr>
      <w:r>
        <w:rPr/>
        <w:t xml:space="preserve">(2) Any tenant who is a member of the armed forces, including the national guard and armed forces reserves, or that tenant's spouse or dependent, may terminate a tenancy for a specified time if the tenant receives reassignment or deployment orders. The tenant shall provide notice of the reassignment or deployment order to the landlord no later than seven days after receipt.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Under this chapter:</w:t>
      </w:r>
    </w:p>
    <w:p>
      <w:pPr>
        <w:spacing w:before="0" w:after="0" w:line="408" w:lineRule="exact"/>
        <w:ind w:left="0" w:right="0" w:firstLine="576"/>
        <w:jc w:val="left"/>
      </w:pPr>
      <w:r>
        <w:rPr/>
        <w:t xml:space="preserve">(1) A landlord must first apply any payment made by a tenant toward rent, as that term is defined in RCW 59.18.030, before applying any payment toward late fees, damages, utilities, deposits, legal costs, or other fees, including attorneys' fees.</w:t>
      </w:r>
    </w:p>
    <w:p>
      <w:pPr>
        <w:spacing w:before="0" w:after="0" w:line="408" w:lineRule="exact"/>
        <w:ind w:left="0" w:right="0" w:firstLine="576"/>
        <w:jc w:val="left"/>
      </w:pPr>
      <w:r>
        <w:rPr/>
        <w:t xml:space="preserve">(2) Continued tenancy or relief from forfeiture may not be conditioned on a tenant's payment or satisfaction of any monetary amount other than rent. However, this does not foreclose a landlord from pursuing other lawful remedies to collect late payments, damages, legal costs, or other fees, including attorneys' fees.</w:t>
      </w:r>
    </w:p>
    <w:p>
      <w:pPr>
        <w:spacing w:before="0" w:after="0" w:line="408" w:lineRule="exact"/>
        <w:ind w:left="0" w:right="0" w:firstLine="576"/>
        <w:jc w:val="left"/>
      </w:pPr>
      <w:r>
        <w:rPr/>
        <w:t xml:space="preserve">(3) A landlord may not unreasonably restrict the ability of a tenant to have an immediate family member or members reside with the tenant. Nothing in this subsection shall be construed as invalidating or impairing the operation of, or the right of, a landlord to restrict occupancy in order to comply with federal, state, or local laws, regulations, ordinances, or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060</w:t>
      </w:r>
      <w:r>
        <w:rPr/>
        <w:t xml:space="preserve"> and 2009 c 292 s 10 are each amended to read as follows:</w:t>
      </w:r>
    </w:p>
    <w:p>
      <w:pPr>
        <w:spacing w:before="0" w:after="0" w:line="408" w:lineRule="exact"/>
        <w:ind w:left="0" w:right="0" w:firstLine="576"/>
        <w:jc w:val="left"/>
      </w:pPr>
      <w:r>
        <w:rPr/>
        <w:t xml:space="preserve">(1) The purchaser at the trustee's sale shall be entitled to possession of the property on the twentieth day following the sale, as against the borrower and grantor under the deed of trust and anyone having an interest junior to the deed of trust, including occupants who are not tenants, who were given all of the notices to which they were entitled under this chapter. The purchaser shall also have a right to the summary proceedings to obtain possession of real property provided in chapter 59.12 RCW</w:t>
      </w:r>
      <w:r>
        <w:rPr>
          <w:u w:val="single"/>
        </w:rPr>
        <w:t xml:space="preserve">; except that protections afforded to a tenant or an occupant pursuant to chapter 59.18 RCW shall survive such sale</w:t>
      </w:r>
      <w:r>
        <w:rPr/>
        <w:t xml:space="preserve">.</w:t>
      </w:r>
    </w:p>
    <w:p>
      <w:pPr>
        <w:spacing w:before="0" w:after="0" w:line="408" w:lineRule="exact"/>
        <w:ind w:left="0" w:right="0" w:firstLine="576"/>
        <w:jc w:val="left"/>
      </w:pPr>
      <w:r>
        <w:rPr/>
        <w:t xml:space="preserve">(2) If the trustee elected to foreclose the interest of any occupant or tenant, the purchaser of tenant-occupied property at the trustee's sale shall provide written notice to the occupants and tenants at the property purchased in substantially the following form:</w:t>
      </w:r>
    </w:p>
    <w:p>
      <w:pPr>
        <w:spacing w:before="120" w:after="0" w:line="408" w:lineRule="exact"/>
        <w:ind w:left="0" w:right="0" w:firstLine="576"/>
        <w:jc w:val="left"/>
      </w:pPr>
      <w:r>
        <w:rPr/>
        <w:t xml:space="preserve">"NOTICE: The property located at . . . . . . was purchased at a trustee's sale by . . . . . . on . . . . . . (date).</w:t>
      </w:r>
    </w:p>
    <w:p>
      <w:pPr>
        <w:spacing w:before="0" w:after="0" w:line="408" w:lineRule="exact"/>
        <w:ind w:left="0" w:right="0" w:firstLine="576"/>
        <w:jc w:val="left"/>
      </w:pPr>
      <w:r>
        <w:rPr/>
        <w:t xml:space="preserve">1. If you are the previous owner or an occupant who is not a tenant of the property that was purchased, pursuant to RCW 61.24.060, the purchaser at the trustee's sale is entitled to possession of the property on . . . . . . (date), which is the twentieth day following the sale.</w:t>
      </w:r>
    </w:p>
    <w:p>
      <w:pPr>
        <w:spacing w:before="0" w:after="0" w:line="408" w:lineRule="exact"/>
        <w:ind w:left="0" w:right="0" w:firstLine="576"/>
        <w:jc w:val="left"/>
      </w:pPr>
      <w:r>
        <w:rPr/>
        <w:t xml:space="preserve">2. If you are a tenant or subtenant in possession of the property that was purchased, pursuant to RCW 61.24.146, the purchaser at the trustee's sale may either give you a new rental agreement OR give you a written notice to vacate the property in sixty days or more before the end of the monthly rental period."</w:t>
      </w:r>
    </w:p>
    <w:p>
      <w:pPr>
        <w:spacing w:before="120" w:after="0" w:line="408" w:lineRule="exact"/>
        <w:ind w:left="0" w:right="0" w:firstLine="576"/>
        <w:jc w:val="left"/>
      </w:pPr>
      <w:r>
        <w:rPr/>
        <w:t xml:space="preserve">(3) The notice required in subsection (2) of this section must be given to the property's occupants and tenants by both first-class mail and either certified or registered mail, return receipt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250</w:t>
      </w:r>
      <w:r>
        <w:rPr/>
        <w:t xml:space="preserve"> and 2010 c 8 s 19026 are each amended to read as follows:</w:t>
      </w:r>
    </w:p>
    <w:p>
      <w:pPr>
        <w:spacing w:before="0" w:after="0" w:line="408" w:lineRule="exact"/>
        <w:ind w:left="0" w:right="0" w:firstLine="576"/>
        <w:jc w:val="left"/>
      </w:pPr>
      <w:r>
        <w:rPr/>
        <w:t xml:space="preserve">Initiation by the landlord of any action listed in RCW 59.18.240 within ninety days after a good faith and lawful act by the tenant as enumerated in RCW 59.18.240, or within ninety days after any inspection or proceeding of a governmental agency resulting from such act, shall create a rebuttable presumption affecting the burden of proof, that the action is a reprisal or retaliatory action against the tenant: </w:t>
      </w:r>
      <w:r>
        <w:t>((</w:t>
      </w:r>
      <w:r>
        <w:rPr>
          <w:strike/>
        </w:rPr>
        <w:t xml:space="preserve">PROVIDED, That if at the time the landlord gives notice of termination of tenancy pursuant to chapter 59.12 RCW the tenant is in arrears in rent or in breach of any other lease or rental obligation, there is a rebuttable presumption affecting the burden of proof that the landlord's action is neither a reprisal nor retaliatory action against the tenant:</w:t>
      </w:r>
      <w:r>
        <w:t>))</w:t>
      </w:r>
      <w:r>
        <w:rPr/>
        <w:t xml:space="preserve"> PROVIDED </w:t>
      </w:r>
      <w:r>
        <w:t>((</w:t>
      </w:r>
      <w:r>
        <w:rPr>
          <w:strike/>
        </w:rPr>
        <w:t xml:space="preserve">FURTHER</w:t>
      </w:r>
      <w:r>
        <w:t>))</w:t>
      </w:r>
      <w:r>
        <w:rPr/>
        <w:t xml:space="preserve">, That if the court finds that the tenant made a complaint or report to a governmental authority within ninety days after notice of a proposed increase in rent or other action in good faith by the landlord, there is a rebuttable presumption that the complaint or report was not made in good faith: PROVIDED FURTHER, That no presumption against the landlord shall arise under this section, with respect to an increase in rent, if the landlord, in a notice to the tenant of increase in rent, specifies reasonable grounds for said increase, which grounds may include a substantial increase in market value due to remedial action under this chapter: PROVIDED FURTHER, That the presumption of retaliation, with respect to an eviction, may be rebutted by evidence that it is not practical to make necessary repairs while the tenant remains in occupancy. In any action or eviction proceeding where the tenant prevails upon his or her claim or defense that the landlord has violated this section, the tenant shall be entitled to recover his or her costs of suit or arbitration, including a reasonable attorney's fee, and where the landlord prevails upon his or her claim he or she shall be entitled to recover his or her costs of suit or arbitration, including a reasonable </w:t>
      </w:r>
      <w:r>
        <w:t>((</w:t>
      </w:r>
      <w:r>
        <w:rPr>
          <w:strike/>
        </w:rPr>
        <w:t xml:space="preserve">attorney's</w:t>
      </w:r>
      <w:r>
        <w:t>))</w:t>
      </w:r>
      <w:r>
        <w:rPr/>
        <w:t xml:space="preserve"> </w:t>
      </w:r>
      <w:r>
        <w:rPr>
          <w:u w:val="single"/>
        </w:rPr>
        <w:t xml:space="preserve">attorneys'</w:t>
      </w:r>
      <w:r>
        <w:rPr/>
        <w:t xml:space="preserve"> fee</w:t>
      </w:r>
      <w:r>
        <w:t>((</w:t>
      </w:r>
      <w:r>
        <w:rPr>
          <w:strike/>
        </w:rPr>
        <w:t xml:space="preserve">: PROVIDED FURTHER, That neither party may recover attorney's fees to the extent that their legal services are provided at no cost to them</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2011 c 132 s 11 are each amended to read as follows:</w:t>
      </w:r>
    </w:p>
    <w:p>
      <w:pPr>
        <w:spacing w:before="0" w:after="0" w:line="408" w:lineRule="exact"/>
        <w:ind w:left="0" w:right="0" w:firstLine="576"/>
        <w:jc w:val="left"/>
      </w:pPr>
      <w:r>
        <w:rPr/>
        <w:t xml:space="preserve">(1)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one month's rent or treble actual damages, whichever is greater</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five hundred dollars per day but not to exceed five thousand dollars,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2016 c 66 s 4 are each amended to read as follows:</w:t>
      </w:r>
    </w:p>
    <w:p>
      <w:pPr>
        <w:spacing w:before="0" w:after="0" w:line="408" w:lineRule="exact"/>
        <w:ind w:left="0" w:right="0" w:firstLine="576"/>
        <w:jc w:val="left"/>
      </w:pPr>
      <w:r>
        <w:rPr/>
        <w:t xml:space="preserve">(1) Within twenty-one days after the termination of the rental agreement and vacation of the premises or, if the tenant abandons the premises as defined in RCW 59.18.310, within twenty-one days after the landlord learns of the abandonment, the landlord shall give a full and specific statement of the basis for retaining any of the deposit together with the payment of any refund due the tenant under the terms and conditions of the rental agreement. </w:t>
      </w:r>
      <w:r>
        <w:rPr>
          <w:u w:val="single"/>
        </w:rPr>
        <w:t xml:space="preserve">The landlord shall include copies of estimates received or invoices paid to substantiate damage charges. Any damages not substantiated by third-party documentation may not be charged to the tenant.</w:t>
      </w:r>
    </w:p>
    <w:p>
      <w:pPr>
        <w:spacing w:before="0" w:after="0" w:line="408" w:lineRule="exact"/>
        <w:ind w:left="0" w:right="0" w:firstLine="576"/>
        <w:jc w:val="left"/>
      </w:pPr>
      <w:r>
        <w:rPr/>
        <w:t xml:space="preserve">(a) No portion of any deposit shall be withheld on account of </w:t>
      </w:r>
      <w:r>
        <w:rPr>
          <w:u w:val="single"/>
        </w:rPr>
        <w:t xml:space="preserve">normal</w:t>
      </w:r>
      <w:r>
        <w:rPr/>
        <w:t xml:space="preserve"> wear </w:t>
      </w:r>
      <w:r>
        <w:rPr>
          <w:u w:val="single"/>
        </w:rPr>
        <w:t xml:space="preserve">and tear</w:t>
      </w:r>
      <w:r>
        <w:rPr/>
        <w:t xml:space="preserve"> resulting from ordinary use of the premises.</w:t>
      </w:r>
    </w:p>
    <w:p>
      <w:pPr>
        <w:spacing w:before="0" w:after="0" w:line="408" w:lineRule="exact"/>
        <w:ind w:left="0" w:right="0" w:firstLine="576"/>
        <w:jc w:val="left"/>
      </w:pPr>
      <w:r>
        <w:rPr/>
        <w:t xml:space="preserve">(b) The landlord complies with this section if the required statement or payment, or both, are delivered to the tenant personally or deposited in the United States mail properly addressed to the tenant's last known address with first-class postage prepaid within the twenty-one days.</w:t>
      </w:r>
    </w:p>
    <w:p>
      <w:pPr>
        <w:spacing w:before="0" w:after="0" w:line="408" w:lineRule="exact"/>
        <w:ind w:left="0" w:right="0" w:firstLine="576"/>
        <w:jc w:val="left"/>
      </w:pPr>
      <w:r>
        <w:rPr/>
        <w:t xml:space="preserve">(2) If the landlord fails to give such statement </w:t>
      </w:r>
      <w:r>
        <w:rPr>
          <w:u w:val="single"/>
        </w:rPr>
        <w:t xml:space="preserve">and documentation</w:t>
      </w:r>
      <w:r>
        <w:rPr/>
        <w:t xml:space="preserve">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twenty-one days or that the tenant abandoned the premises as defined in RCW 59.18.310. The court </w:t>
      </w:r>
      <w:r>
        <w:t>((</w:t>
      </w:r>
      <w:r>
        <w:rPr>
          <w:strike/>
        </w:rPr>
        <w:t xml:space="preserve">may in its discretion</w:t>
      </w:r>
      <w:r>
        <w:t>))</w:t>
      </w:r>
      <w:r>
        <w:rPr/>
        <w:t xml:space="preserve"> </w:t>
      </w:r>
      <w:r>
        <w:rPr>
          <w:u w:val="single"/>
        </w:rPr>
        <w:t xml:space="preserve">shall</w:t>
      </w:r>
      <w:r>
        <w:rPr/>
        <w:t xml:space="preserve"> award up to two times the amount of the deposit for the intentional refusal of the landlord to give the statement</w:t>
      </w:r>
      <w:r>
        <w:rPr>
          <w:u w:val="single"/>
        </w:rPr>
        <w:t xml:space="preserve">, documentation,</w:t>
      </w:r>
      <w:r>
        <w:rPr/>
        <w:t xml:space="preserve">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t xml:space="preserve">(3)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
      <w:pPr>
        <w:jc w:val="center"/>
      </w:pPr>
      <w:r>
        <w:rPr>
          <w:b/>
        </w:rPr>
        <w:t>--- END ---</w:t>
      </w:r>
    </w:p>
    <w:sectPr>
      <w:pgNumType w:start="1"/>
      <w:footerReference xmlns:r="http://schemas.openxmlformats.org/officeDocument/2006/relationships" r:id="Rb03d57c7fdd243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783f5437774388" /><Relationship Type="http://schemas.openxmlformats.org/officeDocument/2006/relationships/footer" Target="/word/footer1.xml" Id="Rb03d57c7fdd243e2" /></Relationships>
</file>