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8f6b5f0e754385" /></Relationships>
</file>

<file path=word/document.xml><?xml version="1.0" encoding="utf-8"?>
<w:document xmlns:w="http://schemas.openxmlformats.org/wordprocessingml/2006/main">
  <w:body>
    <w:p>
      <w:r>
        <w:t>S-5472.1</w:t>
      </w:r>
    </w:p>
    <w:p>
      <w:pPr>
        <w:jc w:val="center"/>
      </w:pPr>
      <w:r>
        <w:t>_______________________________________________</w:t>
      </w:r>
    </w:p>
    <w:p/>
    <w:p>
      <w:pPr>
        <w:jc w:val="center"/>
      </w:pPr>
      <w:r>
        <w:rPr>
          <w:b/>
        </w:rPr>
        <w:t>SENATE BILL 6544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Zeiger, Warnick, Takko, Fortunato, and Becker</w:t>
      </w:r>
    </w:p>
    <w:p/>
    <w:p>
      <w:r>
        <w:rPr>
          <w:t xml:space="preserve">Read first time 01/22/20.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the success of agriculture on agricultural land; and amending RCW 36.70A.020, 36.70A.177, and 36.70A.190.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2002 c 154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are required or choose to plan under RCW 36.70A.040. The following goals are not listed in order of priority and shall be used exclusively for the purpose of guiding the development of comprehensive plans and development regulations:</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are based on regional priorities and coordinated with county and city comprehensive plans.</w:t>
      </w:r>
    </w:p>
    <w:p>
      <w:pPr>
        <w:spacing w:before="0" w:after="0" w:line="408" w:lineRule="exact"/>
        <w:ind w:left="0" w:right="0" w:firstLine="576"/>
        <w:jc w:val="left"/>
      </w:pPr>
      <w:r>
        <w:rPr/>
        <w:t xml:space="preserve">(4) Housing. Encourage the availability of affordable housing to all economic segments of the population of this state, promote a variety of residential densities and housing types,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w:t>
      </w:r>
    </w:p>
    <w:p>
      <w:pPr>
        <w:spacing w:before="0" w:after="0" w:line="408" w:lineRule="exact"/>
        <w:ind w:left="0" w:right="0" w:firstLine="576"/>
        <w:jc w:val="left"/>
      </w:pPr>
      <w:r>
        <w:rPr/>
        <w:t xml:space="preserve">(8) Natural resource industries. Maintain and enhance natural resource-based industries, including productive timber, agricultural, and fisheries industries. Encourage the conservation of productive forestlands and productive agricultural lands, and discourage incompatible uses. </w:t>
      </w:r>
      <w:r>
        <w:rPr>
          <w:u w:val="single"/>
        </w:rPr>
        <w:t xml:space="preserve">Encouraging the conservation of productive agricultural lands requires local governments to have a regulatory strategy that allows agricultural landowners to successfully engage in agriculture.</w:t>
      </w:r>
    </w:p>
    <w:p>
      <w:pPr>
        <w:spacing w:before="0" w:after="0" w:line="408" w:lineRule="exact"/>
        <w:ind w:left="0" w:right="0" w:firstLine="576"/>
        <w:jc w:val="left"/>
      </w:pPr>
      <w:r>
        <w:rPr/>
        <w:t xml:space="preserve">(9) Open space and recreation. Retain open space, enhance recreational opportunities, conserve fish and wildlife habitat, increase access to natural resource lands and water, and develop parks and recreation facilities.</w:t>
      </w:r>
    </w:p>
    <w:p>
      <w:pPr>
        <w:spacing w:before="0" w:after="0" w:line="408" w:lineRule="exact"/>
        <w:ind w:left="0" w:right="0" w:firstLine="576"/>
        <w:jc w:val="left"/>
      </w:pPr>
      <w:r>
        <w:rPr/>
        <w:t xml:space="preserve">(10) Environment. Protect the environment and enhance the state's high quality of life, including air and water quality, and the availability of water.</w:t>
      </w:r>
    </w:p>
    <w:p>
      <w:pPr>
        <w:spacing w:before="0" w:after="0" w:line="408" w:lineRule="exact"/>
        <w:ind w:left="0" w:right="0" w:firstLine="576"/>
        <w:jc w:val="left"/>
      </w:pPr>
      <w:r>
        <w:rPr/>
        <w:t xml:space="preserve">(11) Citizen participation and coordination. Encourage the involvement of citizens in the planning process and ensure coordination between communities and jurisdictions to reconcile conflicts.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177</w:t>
      </w:r>
      <w:r>
        <w:rPr/>
        <w:t xml:space="preserve"> and 2006 c 147 s 1 are each amended to read as follows:</w:t>
      </w:r>
    </w:p>
    <w:p>
      <w:pPr>
        <w:spacing w:before="0" w:after="0" w:line="408" w:lineRule="exact"/>
        <w:ind w:left="0" w:right="0" w:firstLine="576"/>
        <w:jc w:val="left"/>
      </w:pPr>
      <w:r>
        <w:rPr/>
        <w:t xml:space="preserve">(1) A county or a city may use a variety of innovative zoning techniques </w:t>
      </w:r>
      <w:r>
        <w:rPr>
          <w:u w:val="single"/>
        </w:rPr>
        <w:t xml:space="preserve">and other measures described in this section</w:t>
      </w:r>
      <w:r>
        <w:rPr/>
        <w:t xml:space="preserve"> in areas designated as agricultural lands of long-term commercial significance </w:t>
      </w:r>
      <w:r>
        <w:t>((</w:t>
      </w:r>
      <w:r>
        <w:rPr>
          <w:strike/>
        </w:rPr>
        <w:t xml:space="preserve">under RCW 36.70A.170</w:t>
      </w:r>
      <w:r>
        <w:t>))</w:t>
      </w:r>
      <w:r>
        <w:rPr/>
        <w:t xml:space="preserve">. </w:t>
      </w:r>
      <w:r>
        <w:rPr>
          <w:u w:val="single"/>
        </w:rPr>
        <w:t xml:space="preserve">This section applies to lands that are within an urban growth area and lands that are not within an urban growth area.</w:t>
      </w:r>
      <w:r>
        <w:rPr/>
        <w:t xml:space="preserve"> The innovative zoning techniques </w:t>
      </w:r>
      <w:r>
        <w:t>((</w:t>
      </w:r>
      <w:r>
        <w:rPr>
          <w:strike/>
        </w:rPr>
        <w:t xml:space="preserve">should</w:t>
      </w:r>
      <w:r>
        <w:t>))</w:t>
      </w:r>
      <w:r>
        <w:rPr/>
        <w:t xml:space="preserve"> </w:t>
      </w:r>
      <w:r>
        <w:rPr>
          <w:u w:val="single"/>
        </w:rPr>
        <w:t xml:space="preserve">and other measures must</w:t>
      </w:r>
      <w:r>
        <w:rPr/>
        <w:t xml:space="preserve"> be designed to conserve agricultural lands and encourage the agricultural economy. Except as provided in subsection (3) of this section, a county or city should encourage nonagricultural uses to be limited to lands with poor soils or otherwise not suitable for agricultural purposes.</w:t>
      </w:r>
    </w:p>
    <w:p>
      <w:pPr>
        <w:spacing w:before="0" w:after="0" w:line="408" w:lineRule="exact"/>
        <w:ind w:left="0" w:right="0" w:firstLine="576"/>
        <w:jc w:val="left"/>
      </w:pPr>
      <w:r>
        <w:rPr/>
        <w:t xml:space="preserve">(2) Innovative zoning techniques a county or city may consider include, but are not limited to:</w:t>
      </w:r>
    </w:p>
    <w:p>
      <w:pPr>
        <w:spacing w:before="0" w:after="0" w:line="408" w:lineRule="exact"/>
        <w:ind w:left="0" w:right="0" w:firstLine="576"/>
        <w:jc w:val="left"/>
      </w:pPr>
      <w:r>
        <w:rPr/>
        <w:t xml:space="preserve">(a) Agricultural zoning, which limits the density of development and restricts or prohibits nonfarm uses of agricultural land and may allow accessory uses, including nonagricultural accessory uses and activities, that support, promote, or sustain agricultural operations and production, as provided in subsection (3) of this section;</w:t>
      </w:r>
    </w:p>
    <w:p>
      <w:pPr>
        <w:spacing w:before="0" w:after="0" w:line="408" w:lineRule="exact"/>
        <w:ind w:left="0" w:right="0" w:firstLine="576"/>
        <w:jc w:val="left"/>
      </w:pPr>
      <w:r>
        <w:rPr/>
        <w:t xml:space="preserve">(b) Cluster zoning, which allows new development on one portion of the land, leaving the remainder in agricultural or open space uses;</w:t>
      </w:r>
    </w:p>
    <w:p>
      <w:pPr>
        <w:spacing w:before="0" w:after="0" w:line="408" w:lineRule="exact"/>
        <w:ind w:left="0" w:right="0" w:firstLine="576"/>
        <w:jc w:val="left"/>
      </w:pPr>
      <w:r>
        <w:rPr/>
        <w:t xml:space="preserve">(c) Large lot zoning, which establishes as a minimum lot size the amount of land necessary to achieve a successful farming practice;</w:t>
      </w:r>
    </w:p>
    <w:p>
      <w:pPr>
        <w:spacing w:before="0" w:after="0" w:line="408" w:lineRule="exact"/>
        <w:ind w:left="0" w:right="0" w:firstLine="576"/>
        <w:jc w:val="left"/>
      </w:pPr>
      <w:r>
        <w:rPr/>
        <w:t xml:space="preserve">(d) Quarter/quarter zoning, which permits one residential dwelling on a one-acre minimum lot for each one-sixteenth of a section of land; and</w:t>
      </w:r>
    </w:p>
    <w:p>
      <w:pPr>
        <w:spacing w:before="0" w:after="0" w:line="408" w:lineRule="exact"/>
        <w:ind w:left="0" w:right="0" w:firstLine="576"/>
        <w:jc w:val="left"/>
      </w:pPr>
      <w:r>
        <w:rPr/>
        <w:t xml:space="preserve">(e) Sliding scale zoning, which allows the number of lots for single-family residential purposes with a minimum lot size of one acre to increase inversely as the size of the total acreage increases.</w:t>
      </w:r>
    </w:p>
    <w:p>
      <w:pPr>
        <w:spacing w:before="0" w:after="0" w:line="408" w:lineRule="exact"/>
        <w:ind w:left="0" w:right="0" w:firstLine="576"/>
        <w:jc w:val="left"/>
      </w:pPr>
      <w:r>
        <w:rPr/>
        <w:t xml:space="preserve">(3) Accessory uses allowed under subsection (2)(a) of this section shall comply with the following:</w:t>
      </w:r>
    </w:p>
    <w:p>
      <w:pPr>
        <w:spacing w:before="0" w:after="0" w:line="408" w:lineRule="exact"/>
        <w:ind w:left="0" w:right="0" w:firstLine="576"/>
        <w:jc w:val="left"/>
      </w:pPr>
      <w:r>
        <w:rPr/>
        <w:t xml:space="preserve">(a) Accessory uses shall be located, designed, and operated so as to not interfere with, and to support the continuation of, the overall agricultural use of the property and neighboring properties, and shall comply with the requirements of this chapter;</w:t>
      </w:r>
    </w:p>
    <w:p>
      <w:pPr>
        <w:spacing w:before="0" w:after="0" w:line="408" w:lineRule="exact"/>
        <w:ind w:left="0" w:right="0" w:firstLine="576"/>
        <w:jc w:val="left"/>
      </w:pPr>
      <w:r>
        <w:rPr/>
        <w:t xml:space="preserve">(b) Accessory uses may include:</w:t>
      </w:r>
    </w:p>
    <w:p>
      <w:pPr>
        <w:spacing w:before="0" w:after="0" w:line="408" w:lineRule="exact"/>
        <w:ind w:left="0" w:right="0" w:firstLine="576"/>
        <w:jc w:val="left"/>
      </w:pPr>
      <w:r>
        <w:rPr/>
        <w:t xml:space="preserve">(i) Agricultural accessory uses and activities, including but not limited to the storage, distribution, and marketing of regional agricultural products from one or more producers, agriculturally related experiences, or the production, marketing, and distribution of value-added agricultural products, including support services that facilitate these activities; and</w:t>
      </w:r>
    </w:p>
    <w:p>
      <w:pPr>
        <w:spacing w:before="0" w:after="0" w:line="408" w:lineRule="exact"/>
        <w:ind w:left="0" w:right="0" w:firstLine="576"/>
        <w:jc w:val="left"/>
      </w:pPr>
      <w:r>
        <w:rPr/>
        <w:t xml:space="preserve">(ii) Nonagricultural accessory uses and activities as long as they are consistent with the size, scale, and intensity of the existing agricultural use of the property and the existing buildings on the site. Nonagricultural accessory uses and activities, including new buildings, parking, or supportive uses, shall not </w:t>
      </w:r>
      <w:r>
        <w:t>((</w:t>
      </w:r>
      <w:r>
        <w:rPr>
          <w:strike/>
        </w:rPr>
        <w:t xml:space="preserve">be located outside the general area already developed for buildings and residential uses and shall not</w:t>
      </w:r>
      <w:r>
        <w:t>))</w:t>
      </w:r>
      <w:r>
        <w:rPr/>
        <w:t xml:space="preserve"> otherwise convert more than one acre of agricultural land to nonagricultural uses; and</w:t>
      </w:r>
    </w:p>
    <w:p>
      <w:pPr>
        <w:spacing w:before="0" w:after="0" w:line="408" w:lineRule="exact"/>
        <w:ind w:left="0" w:right="0" w:firstLine="576"/>
        <w:jc w:val="left"/>
      </w:pPr>
      <w:r>
        <w:rPr/>
        <w:t xml:space="preserve">(c) Counties and cities have the authority to limit or exclude accessory uses otherwise authorized in this subsection (3) in areas designated as agricultural lands of long-term commercial significance.</w:t>
      </w:r>
    </w:p>
    <w:p>
      <w:pPr>
        <w:spacing w:before="0" w:after="0" w:line="408" w:lineRule="exact"/>
        <w:ind w:left="0" w:right="0" w:firstLine="576"/>
        <w:jc w:val="left"/>
      </w:pPr>
      <w:r>
        <w:rPr/>
        <w:t xml:space="preserve">(4) </w:t>
      </w:r>
      <w:r>
        <w:rPr>
          <w:u w:val="single"/>
        </w:rPr>
        <w:t xml:space="preserve">Other measures that a county or city may use with regard to agricultural lands include, but are not limited to:</w:t>
      </w:r>
    </w:p>
    <w:p>
      <w:pPr>
        <w:spacing w:before="0" w:after="0" w:line="408" w:lineRule="exact"/>
        <w:ind w:left="0" w:right="0" w:firstLine="576"/>
        <w:jc w:val="left"/>
      </w:pPr>
      <w:r>
        <w:rPr>
          <w:u w:val="single"/>
        </w:rPr>
        <w:t xml:space="preserve">(a) Consolidating multiple permit requirements to create a more efficient permitting system;</w:t>
      </w:r>
    </w:p>
    <w:p>
      <w:pPr>
        <w:spacing w:before="0" w:after="0" w:line="408" w:lineRule="exact"/>
        <w:ind w:left="0" w:right="0" w:firstLine="576"/>
        <w:jc w:val="left"/>
      </w:pPr>
      <w:r>
        <w:rPr>
          <w:u w:val="single"/>
        </w:rPr>
        <w:t xml:space="preserve">(b) Reducing the amount of time required for permit review;</w:t>
      </w:r>
    </w:p>
    <w:p>
      <w:pPr>
        <w:spacing w:before="0" w:after="0" w:line="408" w:lineRule="exact"/>
        <w:ind w:left="0" w:right="0" w:firstLine="576"/>
        <w:jc w:val="left"/>
      </w:pPr>
      <w:r>
        <w:rPr>
          <w:u w:val="single"/>
        </w:rPr>
        <w:t xml:space="preserve">(c) Expanding opportunities for county or city employees to provide technical assistance to landowners who request assistance; and</w:t>
      </w:r>
    </w:p>
    <w:p>
      <w:pPr>
        <w:spacing w:before="0" w:after="0" w:line="408" w:lineRule="exact"/>
        <w:ind w:left="0" w:right="0" w:firstLine="576"/>
        <w:jc w:val="left"/>
      </w:pPr>
      <w:r>
        <w:rPr>
          <w:u w:val="single"/>
        </w:rPr>
        <w:t xml:space="preserve">(d) Increasing coordination among counties or cities and other agencies to avoid duplication of work during permit review.</w:t>
      </w:r>
    </w:p>
    <w:p>
      <w:pPr>
        <w:spacing w:before="0" w:after="0" w:line="408" w:lineRule="exact"/>
        <w:ind w:left="0" w:right="0" w:firstLine="576"/>
        <w:jc w:val="left"/>
      </w:pPr>
      <w:r>
        <w:rPr>
          <w:u w:val="single"/>
        </w:rPr>
        <w:t xml:space="preserve">(5)</w:t>
      </w:r>
      <w:r>
        <w:rPr/>
        <w:t xml:space="preserve"> This section shall not be interpreted to limit agricultural production on designated agricultural lands. </w:t>
      </w:r>
      <w:r>
        <w:rPr>
          <w:u w:val="single"/>
        </w:rPr>
        <w:t xml:space="preserve">Furthermore, this section must be applied in a manner that allows agricultural landowners to successfully engage in agriculture.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190</w:t>
      </w:r>
      <w:r>
        <w:rPr/>
        <w:t xml:space="preserve"> and 1991 sp.s. c 32 s 3 are each amended to read as follows:</w:t>
      </w:r>
    </w:p>
    <w:p>
      <w:pPr>
        <w:spacing w:before="0" w:after="0" w:line="408" w:lineRule="exact"/>
        <w:ind w:left="0" w:right="0" w:firstLine="576"/>
        <w:jc w:val="left"/>
      </w:pPr>
      <w:r>
        <w:rPr/>
        <w:t xml:space="preserve">(1) The department shall establish a program of technical and financial assistance and incentives to counties and cities to encourage and facilitate the adoption and implementation of comprehensive plans and development regulations throughout the state.</w:t>
      </w:r>
    </w:p>
    <w:p>
      <w:pPr>
        <w:spacing w:before="0" w:after="0" w:line="408" w:lineRule="exact"/>
        <w:ind w:left="0" w:right="0" w:firstLine="576"/>
        <w:jc w:val="left"/>
      </w:pPr>
      <w:r>
        <w:rPr/>
        <w:t xml:space="preserve">(2) The department shall develop a priority list and establish funding levels for planning and technical assistance grants both for counties and cities that plan under RCW 36.70A.040. Priority for assistance </w:t>
      </w:r>
      <w:r>
        <w:t>((</w:t>
      </w:r>
      <w:r>
        <w:rPr>
          <w:strike/>
        </w:rPr>
        <w:t xml:space="preserve">shall</w:t>
      </w:r>
      <w:r>
        <w:t>))</w:t>
      </w:r>
      <w:r>
        <w:rPr/>
        <w:t xml:space="preserve"> </w:t>
      </w:r>
      <w:r>
        <w:rPr>
          <w:u w:val="single"/>
        </w:rPr>
        <w:t xml:space="preserve">must</w:t>
      </w:r>
      <w:r>
        <w:rPr/>
        <w:t xml:space="preserve"> be based on a county's or city's population growth rates, commercial and industrial development rates, the existence and quality of a comprehensive plan and development regulations, and other relevant factors.</w:t>
      </w:r>
    </w:p>
    <w:p>
      <w:pPr>
        <w:spacing w:before="0" w:after="0" w:line="408" w:lineRule="exact"/>
        <w:ind w:left="0" w:right="0" w:firstLine="576"/>
        <w:jc w:val="left"/>
      </w:pPr>
      <w:r>
        <w:rPr/>
        <w:t xml:space="preserve">(3) The department shall develop and administer a grant program to provide direct financial assistance to counties and cities for the preparation of comprehensive plans under this chapter. The department may establish provisions for county and city matching funds to conduct activities under this subsection. Grants may be expended for any purpose directly related to the preparation of a county or city comprehensive plan as the county or city and the department may agree, including, without limitation, the conducting of surveys, inventories and other data gathering and management activities, the retention of planning consultants, contracts with regional councils for planning and related services, and other related purposes.</w:t>
      </w:r>
    </w:p>
    <w:p>
      <w:pPr>
        <w:spacing w:before="0" w:after="0" w:line="408" w:lineRule="exact"/>
        <w:ind w:left="0" w:right="0" w:firstLine="576"/>
        <w:jc w:val="left"/>
      </w:pPr>
      <w:r>
        <w:rPr/>
        <w:t xml:space="preserve">(4) The department shall establish a program of technical assistance:</w:t>
      </w:r>
    </w:p>
    <w:p>
      <w:pPr>
        <w:spacing w:before="0" w:after="0" w:line="408" w:lineRule="exact"/>
        <w:ind w:left="0" w:right="0" w:firstLine="576"/>
        <w:jc w:val="left"/>
      </w:pPr>
      <w:r>
        <w:rPr/>
        <w:t xml:space="preserve">(a) Utilizing department staff, the staff of other state agencies, and the technical resources of counties and cities to help in the development of comprehensive plans required under this chapter. The technical assistance may include, but not be limited to, model land use ordinances, regional education and training programs, and information for local and regional inventories; and</w:t>
      </w:r>
    </w:p>
    <w:p>
      <w:pPr>
        <w:spacing w:before="0" w:after="0" w:line="408" w:lineRule="exact"/>
        <w:ind w:left="0" w:right="0" w:firstLine="576"/>
        <w:jc w:val="left"/>
      </w:pPr>
      <w:r>
        <w:rPr/>
        <w:t xml:space="preserve">(b) Adopting by rule procedural criteria to assist counties and cities in adopting comprehensive plans and development regulations that meet the goals and requirements of this chapter. These criteria shall reflect regional and local variations and the diversity that exists among different counties and cities that plan under this chapter.</w:t>
      </w:r>
    </w:p>
    <w:p>
      <w:pPr>
        <w:spacing w:before="0" w:after="0" w:line="408" w:lineRule="exact"/>
        <w:ind w:left="0" w:right="0" w:firstLine="576"/>
        <w:jc w:val="left"/>
      </w:pPr>
      <w:r>
        <w:rPr/>
        <w:t xml:space="preserve">(5) The department shall provide mediation services to resolve disputes between counties and cities regarding, among other things, coordination of regional issues and designation of urban growth areas.</w:t>
      </w:r>
    </w:p>
    <w:p>
      <w:pPr>
        <w:spacing w:before="0" w:after="0" w:line="408" w:lineRule="exact"/>
        <w:ind w:left="0" w:right="0" w:firstLine="576"/>
        <w:jc w:val="left"/>
      </w:pPr>
      <w:r>
        <w:rPr/>
        <w:t xml:space="preserve">(6) The department shall provide planning grants to enhance citizen participation under RCW 36.70A.140.</w:t>
      </w:r>
    </w:p>
    <w:p>
      <w:pPr>
        <w:spacing w:before="0" w:after="0" w:line="408" w:lineRule="exact"/>
        <w:ind w:left="0" w:right="0" w:firstLine="576"/>
        <w:jc w:val="left"/>
      </w:pPr>
      <w:r>
        <w:rPr>
          <w:u w:val="single"/>
        </w:rPr>
        <w:t xml:space="preserve">(7) The department may provide financial assistance and incentives to counties and cities to promote innovative zoning techniques and other measures under RCW 36.70A.177.</w:t>
      </w:r>
    </w:p>
    <w:p/>
    <w:p>
      <w:pPr>
        <w:jc w:val="center"/>
      </w:pPr>
      <w:r>
        <w:rPr>
          <w:b/>
        </w:rPr>
        <w:t>--- END ---</w:t>
      </w:r>
    </w:p>
    <w:sectPr>
      <w:pgNumType w:start="1"/>
      <w:footerReference xmlns:r="http://schemas.openxmlformats.org/officeDocument/2006/relationships" r:id="Raa34013188a143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b5b7853a584df1" /><Relationship Type="http://schemas.openxmlformats.org/officeDocument/2006/relationships/footer" Target="/word/footer1.xml" Id="Raa34013188a143d6" /></Relationships>
</file>