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89f4a8d2d4916" /></Relationships>
</file>

<file path=word/document.xml><?xml version="1.0" encoding="utf-8"?>
<w:document xmlns:w="http://schemas.openxmlformats.org/wordprocessingml/2006/main">
  <w:body>
    <w:p>
      <w:r>
        <w:t>S-5065.2</w:t>
      </w:r>
    </w:p>
    <w:p>
      <w:pPr>
        <w:jc w:val="center"/>
      </w:pPr>
      <w:r>
        <w:t>_______________________________________________</w:t>
      </w:r>
    </w:p>
    <w:p/>
    <w:p>
      <w:pPr>
        <w:jc w:val="center"/>
      </w:pPr>
      <w:r>
        <w:rPr>
          <w:b/>
        </w:rPr>
        <w:t>SENATE BILL 6558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Dhingra, Hasegawa, Saldaña, and Wilson, C.</w:t>
      </w:r>
    </w:p>
    <w:p/>
    <w:p>
      <w:r>
        <w:rPr>
          <w:t xml:space="preserve">Read first time 01/22/20.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with private correctional facilities for the transfer or placement of offenders; amending RCW 72.68.040, 72.68.010, and 72.68.001; reenacting and amending RCW 72.09.050; adding a new section to chapter 72.68 RCW; creating a new section; and repealing RCW 72.68.012.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type of institution an individual is incarcerated in can have a direct impact on rates of recidivism. The legislature further finds that incarcerating persons in private correctional entities, which have business models dependent on rates of incarceration, may increase the likelihood of those persons recidivating. The legislature resolves that public safety and financial and humanitarian interests are furthered by decreased rates of recidivism. The legislature intends to eliminate the utilization of private correctional entities by Washington state and to allow utilization of private correctional entities in only the most narrow and rare circumstances, in cases of emergency and when security and safety demand.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and RCW 72.68.010(2), the secretary is prohibited from utilizing a contract with a private correctional entity for the transfer or placement of offenders.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w:t>
      </w:r>
      <w:r>
        <w:rPr>
          <w:u w:val="single"/>
        </w:rPr>
        <w:t xml:space="preserve">,</w:t>
      </w:r>
      <w:r>
        <w:rPr/>
        <w:t xml:space="preserve"> but not limited to</w:t>
      </w:r>
      <w:r>
        <w:rPr>
          <w:u w:val="single"/>
        </w:rPr>
        <w:t xml:space="preserve">,</w:t>
      </w:r>
      <w:r>
        <w:rPr/>
        <w:t xml:space="preserve">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040</w:t>
      </w:r>
      <w:r>
        <w:rPr/>
        <w:t xml:space="preserve"> and 2012 c 117 s 500 are each amended to read as follows:</w:t>
      </w:r>
    </w:p>
    <w:p>
      <w:pPr>
        <w:spacing w:before="0" w:after="0" w:line="408" w:lineRule="exact"/>
        <w:ind w:left="0" w:right="0" w:firstLine="576"/>
        <w:jc w:val="left"/>
      </w:pPr>
      <w:r>
        <w:rPr>
          <w:u w:val="single"/>
        </w:rPr>
        <w:t xml:space="preserve">(1)</w:t>
      </w:r>
      <w:r>
        <w:rPr/>
        <w:t xml:space="preserve"> The secretary may contract with the authorities of the federal government, or the authorities of any state of the United States, private companies in other states, or any county or city in this state providing for the detention in an institution or jail operated by such entity, for prisoners convicted of a felony in the courts of this state and sentenced to a term of imprisonment therefor in a state correctional institution for convicted felons under the jurisdiction of the department. </w:t>
      </w:r>
      <w:r>
        <w:rPr>
          <w:u w:val="single"/>
        </w:rPr>
        <w:t xml:space="preserve">Except as provided in subsection (2) of this section, a</w:t>
      </w:r>
      <w:r>
        <w:rPr/>
        <w:t xml:space="preserve">fter the making of a contract under this section, prisoners sentenced to a term of imprisonment in a state correctional institution for convicted felons may be conveyed by the superintendent or his or her assistants to the institution or jail named in the contract. The prisoners shall be delivered to the authorities of the institution or jail, there to be confined until their sentences have expired or they are otherwise discharged by law, paroled, or until they are returned to a state correctional institution for convicted felons for further confinement.</w:t>
      </w:r>
    </w:p>
    <w:p>
      <w:pPr>
        <w:spacing w:before="0" w:after="0" w:line="408" w:lineRule="exact"/>
        <w:ind w:left="0" w:right="0" w:firstLine="576"/>
        <w:jc w:val="left"/>
      </w:pPr>
      <w:r>
        <w:rPr>
          <w:u w:val="single"/>
        </w:rPr>
        <w:t xml:space="preserve">(2) A prisoner may not be conveyed to a private correctional entity except under the circumstances identified in RCW 72.68.010(2) or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w:t>
      </w:r>
      <w:r>
        <w:rPr>
          <w:u w:val="single"/>
        </w:rPr>
        <w:t xml:space="preserve">,</w:t>
      </w:r>
      <w:r>
        <w:rPr/>
        <w:t xml:space="preserve"> if the secretary determines that transfer is in the best interest of the state or the offender.</w:t>
      </w:r>
    </w:p>
    <w:p>
      <w:pPr>
        <w:spacing w:before="0" w:after="0" w:line="408" w:lineRule="exact"/>
        <w:ind w:left="0" w:right="0" w:firstLine="576"/>
        <w:jc w:val="left"/>
      </w:pPr>
      <w:r>
        <w:rPr>
          <w:u w:val="single"/>
        </w:rPr>
        <w:t xml:space="preserve">(2) The secretary has the authority to transfer offenders to an out-of-state private correctional entity only if the governor finds that an emergency exists such that the population of a state correctional facility exceeds its reasonable, maximum capacity resulting in safety and security concerns, the governor has considered all other legal options to address capacity including those pursuant to RCW 9.94A.870, and the secretary determines that transfer is in the best interest of the state or the offender.</w:t>
      </w:r>
    </w:p>
    <w:p>
      <w:pPr>
        <w:spacing w:before="0" w:after="0" w:line="408" w:lineRule="exact"/>
        <w:ind w:left="0" w:right="0" w:firstLine="576"/>
        <w:jc w:val="left"/>
      </w:pPr>
      <w:r>
        <w:rPr>
          <w:u w:val="single"/>
        </w:rPr>
        <w:t xml:space="preserve">(3)</w:t>
      </w:r>
      <w:r>
        <w:rPr/>
        <w:t xml:space="preserve"> The determination of what is in the best interest of the state or offender may include</w:t>
      </w:r>
      <w:r>
        <w:rPr>
          <w:u w:val="single"/>
        </w:rPr>
        <w:t xml:space="preserve">,</w:t>
      </w:r>
      <w:r>
        <w:rPr/>
        <w:t xml:space="preserve"> but is not limited to</w:t>
      </w:r>
      <w:r>
        <w:rPr>
          <w:u w:val="single"/>
        </w:rPr>
        <w:t xml:space="preserve">,</w:t>
      </w:r>
      <w:r>
        <w:rPr/>
        <w:t xml:space="preserve">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w:t>
      </w:r>
    </w:p>
    <w:p>
      <w:pPr>
        <w:spacing w:before="0" w:after="0" w:line="408" w:lineRule="exact"/>
        <w:ind w:left="0" w:right="0" w:firstLine="576"/>
        <w:jc w:val="left"/>
      </w:pPr>
      <w:r>
        <w:rPr>
          <w:u w:val="single"/>
        </w:rPr>
        <w:t xml:space="preserve">(3)</w:t>
      </w:r>
      <w:r>
        <w:rPr/>
        <w:t xml:space="preserve"> "Secretary" means the secretary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
      <w:pPr>
        <w:jc w:val="center"/>
      </w:pPr>
      <w:r>
        <w:rPr>
          <w:b/>
        </w:rPr>
        <w:t>--- END ---</w:t>
      </w:r>
    </w:p>
    <w:sectPr>
      <w:pgNumType w:start="1"/>
      <w:footerReference xmlns:r="http://schemas.openxmlformats.org/officeDocument/2006/relationships" r:id="R86f095b4a6894e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3bf9e338c4d96" /><Relationship Type="http://schemas.openxmlformats.org/officeDocument/2006/relationships/footer" Target="/word/footer1.xml" Id="R86f095b4a6894e1c" /></Relationships>
</file>