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b4425931874d54" /></Relationships>
</file>

<file path=word/document.xml><?xml version="1.0" encoding="utf-8"?>
<w:document xmlns:w="http://schemas.openxmlformats.org/wordprocessingml/2006/main">
  <w:body>
    <w:p>
      <w:r>
        <w:t>S-5599.1</w:t>
      </w:r>
    </w:p>
    <w:p>
      <w:pPr>
        <w:jc w:val="center"/>
      </w:pPr>
      <w:r>
        <w:t>_______________________________________________</w:t>
      </w:r>
    </w:p>
    <w:p/>
    <w:p>
      <w:pPr>
        <w:jc w:val="center"/>
      </w:pPr>
      <w:r>
        <w:rPr>
          <w:b/>
        </w:rPr>
        <w:t>SENATE BILL 6665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Takko, Short, Van De Wege, and Conway</w:t>
      </w:r>
    </w:p>
    <w:p/>
    <w:p>
      <w:r>
        <w:rPr>
          <w:t xml:space="preserve">Read first time 02/03/20.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expiration date for the sales and use tax exemption of hog fuel to coincide with the 2045 deadline for fossil fuel-free electrical generation in Washington state and to protect jobs with health care and retirement benefits in economically distressed communities; amending RCW 82.08.956, 82.12.956, and 82.32.605;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retain and grow family wage jobs in rural, economically distressed areas; to promote healthy forests; and to utilize Washington's abundant natural resources to promote diversified renewable energy use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w:t>
      </w:r>
      <w:r>
        <w:t>((</w:t>
      </w:r>
      <w:r>
        <w:rPr>
          <w:strike/>
        </w:rPr>
        <w:t xml:space="preserve">has the same meaning as provided in RCW 43.325.010</w:t>
      </w:r>
      <w:r>
        <w:t>))</w:t>
      </w:r>
      <w:r>
        <w:rPr/>
        <w:t xml:space="preserve"> </w:t>
      </w:r>
      <w:r>
        <w:rPr>
          <w:u w:val="single"/>
        </w:rPr>
        <w:t xml:space="preserve">means a liquid or gaseous fuel derived from organic matter intended for use as a transportation fuel, including, but not limited to, biodiesel, renewable diesel, ethanol, renewable natural gas, and renewable propane</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w:t>
      </w:r>
      <w:r>
        <w:t>((</w:t>
      </w:r>
      <w:r>
        <w:rPr>
          <w:strike/>
        </w:rPr>
        <w:t xml:space="preserve">2024</w:t>
      </w:r>
      <w:r>
        <w:t>))</w:t>
      </w:r>
      <w:r>
        <w:rPr/>
        <w:t xml:space="preserve"> </w:t>
      </w:r>
      <w:r>
        <w:rPr>
          <w:u w:val="single"/>
        </w:rPr>
        <w:t xml:space="preserve">2045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w:t>
      </w:r>
      <w:r>
        <w:t>((</w:t>
      </w:r>
      <w:r>
        <w:rPr>
          <w:strike/>
        </w:rPr>
        <w:t xml:space="preserve">43.325.010</w:t>
      </w:r>
      <w:r>
        <w:t>))</w:t>
      </w:r>
      <w:r>
        <w:rPr/>
        <w:t xml:space="preserve"> </w:t>
      </w:r>
      <w:r>
        <w:rPr>
          <w:u w:val="single"/>
        </w:rPr>
        <w:t xml:space="preserve">82.08.956</w:t>
      </w:r>
      <w:r>
        <w:rPr/>
        <w:t xml:space="preserve">.</w:t>
      </w:r>
    </w:p>
    <w:p>
      <w:pPr>
        <w:spacing w:before="0" w:after="0" w:line="408" w:lineRule="exact"/>
        <w:ind w:left="0" w:right="0" w:firstLine="576"/>
        <w:jc w:val="left"/>
      </w:pPr>
      <w:r>
        <w:rPr/>
        <w:t xml:space="preserve">(3) This section expires June 30, </w:t>
      </w:r>
      <w:r>
        <w:t>((</w:t>
      </w:r>
      <w:r>
        <w:rPr>
          <w:strike/>
        </w:rPr>
        <w:t xml:space="preserve">2024</w:t>
      </w:r>
      <w:r>
        <w:t>))</w:t>
      </w:r>
      <w:r>
        <w:rPr/>
        <w:t xml:space="preserve"> </w:t>
      </w:r>
      <w:r>
        <w:rPr>
          <w:u w:val="single"/>
        </w:rPr>
        <w:t xml:space="preserve">2045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2017 c 135 s 5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tax performance report under RCW 82.32.534, except that the taxpayer must file a separate tax performance report for each facility owned or operated in the state of Washington.</w:t>
      </w:r>
    </w:p>
    <w:p>
      <w:pPr>
        <w:spacing w:before="0" w:after="0" w:line="408" w:lineRule="exact"/>
        <w:ind w:left="0" w:right="0" w:firstLine="576"/>
        <w:jc w:val="left"/>
      </w:pPr>
      <w:r>
        <w:rPr/>
        <w:t xml:space="preserve">(2) This section expires June 30, </w:t>
      </w:r>
      <w:r>
        <w:t>((</w:t>
      </w:r>
      <w:r>
        <w:rPr>
          <w:strike/>
        </w:rPr>
        <w:t xml:space="preserve">2024</w:t>
      </w:r>
      <w:r>
        <w:t>))</w:t>
      </w:r>
      <w:r>
        <w:rPr/>
        <w:t xml:space="preserve"> </w:t>
      </w:r>
      <w:r>
        <w:rPr>
          <w:u w:val="single"/>
        </w:rPr>
        <w:t xml:space="preserve">2045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2020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extend the expiration date of these tax preferences in order to increase the ability of beneficiary facilities to provide at least seventy-five percent of their employees with medical and dental insurance and a retirement plan.</w:t>
      </w:r>
    </w:p>
    <w:p>
      <w:pPr>
        <w:spacing w:before="0" w:after="0" w:line="408" w:lineRule="exact"/>
        <w:ind w:left="0" w:right="0" w:firstLine="576"/>
        <w:jc w:val="left"/>
      </w:pPr>
      <w:r>
        <w:rPr/>
        <w:t xml:space="preserve">(4) In order to obtain the data necessary to measure the effectiveness of these tax preferences in achieving the public policy objective described in subsection (3) of this section, the joint legislative audit and review committee may refer to:</w:t>
      </w:r>
    </w:p>
    <w:p>
      <w:pPr>
        <w:spacing w:before="0" w:after="0" w:line="408" w:lineRule="exact"/>
        <w:ind w:left="0" w:right="0" w:firstLine="576"/>
        <w:jc w:val="left"/>
      </w:pPr>
      <w:r>
        <w:rPr/>
        <w:t xml:space="preserve">(a) The annual survey that a taxpayer is required to file with the department of revenue per RCW 82.32.605; and</w:t>
      </w:r>
    </w:p>
    <w:p>
      <w:pPr>
        <w:spacing w:before="0" w:after="0" w:line="408" w:lineRule="exact"/>
        <w:ind w:left="0" w:right="0" w:firstLine="576"/>
        <w:jc w:val="left"/>
      </w:pPr>
      <w:r>
        <w:rPr/>
        <w:t xml:space="preserve">(b) Employment data available from the employment security department.</w:t>
      </w:r>
    </w:p>
    <w:p/>
    <w:p>
      <w:pPr>
        <w:jc w:val="center"/>
      </w:pPr>
      <w:r>
        <w:rPr>
          <w:b/>
        </w:rPr>
        <w:t>--- END ---</w:t>
      </w:r>
    </w:p>
    <w:sectPr>
      <w:pgNumType w:start="1"/>
      <w:footerReference xmlns:r="http://schemas.openxmlformats.org/officeDocument/2006/relationships" r:id="R51309f7e9f584a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e0d47a47224f63" /><Relationship Type="http://schemas.openxmlformats.org/officeDocument/2006/relationships/footer" Target="/word/footer1.xml" Id="R51309f7e9f584a12" /></Relationships>
</file>