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2a1a9256243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Darneille, Palumbo, Wilson, C., Kuderer, and Saldaña)</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early learning access for children ages three and older; amending RCW 43.216.512 and 43.216.512;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w:t>
      </w:r>
      <w:r>
        <w:t>((</w:t>
      </w:r>
      <w:r>
        <w:rPr>
          <w:strike/>
        </w:rPr>
        <w:t xml:space="preserve">Children included in the early childhood education and assistance program under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w:t>
      </w:r>
      <w:r>
        <w:t>((</w:t>
      </w:r>
      <w:r>
        <w:rPr>
          <w:strike/>
        </w:rPr>
        <w:t xml:space="preserve">inclusion</w:t>
      </w:r>
      <w:r>
        <w:t>))</w:t>
      </w:r>
      <w:r>
        <w:rPr/>
        <w:t xml:space="preserve"> </w:t>
      </w:r>
      <w:r>
        <w:rPr>
          <w:u w:val="single"/>
        </w:rPr>
        <w:t xml:space="preserve">enrollment</w:t>
      </w:r>
      <w:r>
        <w:rPr/>
        <w:t xml:space="preserve"> of children in the early childhood education and assistance program</w:t>
      </w:r>
      <w:r>
        <w:rPr>
          <w:u w:val="single"/>
        </w:rPr>
        <w:t xml:space="preserve">, as space is available if the number of such children equals not more than twenty-five percent of total statewide enrollment,</w:t>
      </w:r>
      <w:r>
        <w:rPr/>
        <w:t xml:space="preserve"> whose family income is</w:t>
      </w:r>
      <w:r>
        <w:rPr>
          <w:u w:val="single"/>
        </w:rPr>
        <w:t xml:space="preserve">:</w:t>
      </w:r>
    </w:p>
    <w:p>
      <w:pPr>
        <w:spacing w:before="0" w:after="0" w:line="408" w:lineRule="exact"/>
        <w:ind w:left="0" w:right="0" w:firstLine="576"/>
        <w:jc w:val="left"/>
      </w:pPr>
      <w:r>
        <w:rPr>
          <w:u w:val="single"/>
        </w:rPr>
        <w:t xml:space="preserve">(a) A</w:t>
      </w:r>
      <w:r>
        <w:rPr/>
        <w:t xml:space="preserve">bove one hundred ten percent </w:t>
      </w:r>
      <w:r>
        <w:rPr>
          <w:u w:val="single"/>
        </w:rPr>
        <w:t xml:space="preserve">but less than or equal to one hundred thirty percent</w:t>
      </w:r>
      <w:r>
        <w:rPr/>
        <w:t xml:space="preserve"> of the federal poverty level </w:t>
      </w:r>
      <w:r>
        <w:t>((</w:t>
      </w:r>
      <w:r>
        <w:rPr>
          <w:strike/>
        </w:rPr>
        <w:t xml:space="preserve">if the number of such children equals not more than twenty-five</w:t>
      </w:r>
      <w:r>
        <w:t>))</w:t>
      </w:r>
      <w:r>
        <w:rPr>
          <w:u w:val="single"/>
        </w:rPr>
        <w:t xml:space="preserve">; or</w:t>
      </w:r>
    </w:p>
    <w:p>
      <w:pPr>
        <w:spacing w:before="0" w:after="0" w:line="408" w:lineRule="exact"/>
        <w:ind w:left="0" w:right="0" w:firstLine="576"/>
        <w:jc w:val="left"/>
      </w:pPr>
      <w:r>
        <w:rPr>
          <w:u w:val="single"/>
        </w:rPr>
        <w:t xml:space="preserve">(b) Above one hundred thirty percent but less than or equal to two hundred</w:t>
      </w:r>
      <w:r>
        <w:rPr/>
        <w:t xml:space="preserve"> percent of </w:t>
      </w:r>
      <w:r>
        <w:t>((</w:t>
      </w:r>
      <w:r>
        <w:rPr>
          <w:strike/>
        </w:rPr>
        <w:t xml:space="preserve">total statewide enrollment</w:t>
      </w:r>
      <w:r>
        <w:t>))</w:t>
      </w:r>
      <w:r>
        <w:rPr/>
        <w:t xml:space="preserve"> </w:t>
      </w:r>
      <w:r>
        <w:rPr>
          <w:u w:val="single"/>
        </w:rPr>
        <w:t xml:space="preserve">the federal poverty level if the child meets at least one of the risk factor criterion described in subsection (2) of this section</w:t>
      </w:r>
      <w:r>
        <w:rPr/>
        <w:t xml:space="preserve">.</w:t>
      </w:r>
    </w:p>
    <w:p>
      <w:pPr>
        <w:spacing w:before="0" w:after="0" w:line="408" w:lineRule="exact"/>
        <w:ind w:left="0" w:right="0" w:firstLine="576"/>
        <w:jc w:val="left"/>
      </w:pPr>
      <w:r>
        <w:rPr/>
        <w:t xml:space="preserve">(2) Children </w:t>
      </w:r>
      <w:r>
        <w:t>((</w:t>
      </w:r>
      <w:r>
        <w:rPr>
          <w:strike/>
        </w:rPr>
        <w:t xml:space="preserve">included</w:t>
      </w:r>
      <w:r>
        <w:t>))</w:t>
      </w:r>
      <w:r>
        <w:rPr/>
        <w:t xml:space="preserve"> </w:t>
      </w:r>
      <w:r>
        <w:rPr>
          <w:u w:val="single"/>
        </w:rPr>
        <w:t xml:space="preserve">enrolled</w:t>
      </w:r>
      <w:r>
        <w:rPr/>
        <w:t xml:space="preserve"> in the early childhood education and assistance program </w:t>
      </w:r>
      <w:r>
        <w:t>((</w:t>
      </w:r>
      <w:r>
        <w:rPr>
          <w:strike/>
        </w:rPr>
        <w:t xml:space="preserve">under</w:t>
      </w:r>
      <w:r>
        <w:t>))</w:t>
      </w:r>
      <w:r>
        <w:rPr/>
        <w:t xml:space="preserve"> </w:t>
      </w:r>
      <w:r>
        <w:rPr>
          <w:u w:val="single"/>
        </w:rPr>
        <w:t xml:space="preserve">pursuant to subsection (1)(b) of</w:t>
      </w:r>
      <w:r>
        <w:rPr/>
        <w:t xml:space="preserve"> this section must be </w:t>
      </w:r>
      <w:r>
        <w:t>((</w:t>
      </w:r>
      <w:r>
        <w:rPr>
          <w:strike/>
        </w:rPr>
        <w:t xml:space="preserve">homeless or impacted by specific developmental or environmental</w:t>
      </w:r>
      <w:r>
        <w:t>))</w:t>
      </w:r>
      <w:r>
        <w:rPr/>
        <w:t xml:space="preserve"> </w:t>
      </w:r>
      <w:r>
        <w:rPr>
          <w:u w:val="single"/>
        </w:rPr>
        <w:t xml:space="preserve">prioritized for available funded slots according to a prioritization system adopted in rule by the department that considers</w:t>
      </w:r>
      <w:r>
        <w:rPr/>
        <w:t xml:space="preserve"> risk factors that </w:t>
      </w:r>
      <w:r>
        <w:t>((</w:t>
      </w:r>
      <w:r>
        <w:rPr>
          <w:strike/>
        </w:rPr>
        <w:t xml:space="preserve">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r>
        <w:t>))</w:t>
      </w:r>
      <w:r>
        <w:rPr/>
        <w:t xml:space="preserve"> </w:t>
      </w:r>
      <w:r>
        <w:rPr>
          <w:u w:val="single"/>
        </w:rPr>
        <w:t xml:space="preserve">have a disproportionate effect on kindergarten readiness and school performance, including:</w:t>
      </w:r>
    </w:p>
    <w:p>
      <w:pPr>
        <w:spacing w:before="0" w:after="0" w:line="408" w:lineRule="exact"/>
        <w:ind w:left="0" w:right="0" w:firstLine="576"/>
        <w:jc w:val="left"/>
      </w:pPr>
      <w:r>
        <w:rPr>
          <w:u w:val="single"/>
        </w:rPr>
        <w:t xml:space="preserve">(a) Family income as a percent of the federal poverty level;</w:t>
      </w:r>
    </w:p>
    <w:p>
      <w:pPr>
        <w:spacing w:before="0" w:after="0" w:line="408" w:lineRule="exact"/>
        <w:ind w:left="0" w:right="0" w:firstLine="576"/>
        <w:jc w:val="left"/>
      </w:pPr>
      <w:r>
        <w:rPr>
          <w:u w:val="single"/>
        </w:rPr>
        <w:t xml:space="preserve">(b) Homelessness;</w:t>
      </w:r>
    </w:p>
    <w:p>
      <w:pPr>
        <w:spacing w:before="0" w:after="0" w:line="408" w:lineRule="exact"/>
        <w:ind w:left="0" w:right="0" w:firstLine="576"/>
        <w:jc w:val="left"/>
      </w:pPr>
      <w:r>
        <w:rPr>
          <w:u w:val="single"/>
        </w:rPr>
        <w:t xml:space="preserve">(c) Child welfare system involvement;</w:t>
      </w:r>
    </w:p>
    <w:p>
      <w:pPr>
        <w:spacing w:before="0" w:after="0" w:line="408" w:lineRule="exact"/>
        <w:ind w:left="0" w:right="0" w:firstLine="576"/>
        <w:jc w:val="left"/>
      </w:pPr>
      <w:r>
        <w:rPr>
          <w:u w:val="single"/>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u w:val="single"/>
        </w:rPr>
        <w:t xml:space="preserve">(e) Domestic violence;</w:t>
      </w:r>
    </w:p>
    <w:p>
      <w:pPr>
        <w:spacing w:before="0" w:after="0" w:line="408" w:lineRule="exact"/>
        <w:ind w:left="0" w:right="0" w:firstLine="576"/>
        <w:jc w:val="left"/>
      </w:pPr>
      <w:r>
        <w:rPr>
          <w:u w:val="single"/>
        </w:rPr>
        <w:t xml:space="preserve">(f) English as a second language;</w:t>
      </w:r>
    </w:p>
    <w:p>
      <w:pPr>
        <w:spacing w:before="0" w:after="0" w:line="408" w:lineRule="exact"/>
        <w:ind w:left="0" w:right="0" w:firstLine="576"/>
        <w:jc w:val="left"/>
      </w:pPr>
      <w:r>
        <w:rPr>
          <w:u w:val="single"/>
        </w:rPr>
        <w:t xml:space="preserve">(g) Expulsion from an early learning setting;</w:t>
      </w:r>
    </w:p>
    <w:p>
      <w:pPr>
        <w:spacing w:before="0" w:after="0" w:line="408" w:lineRule="exact"/>
        <w:ind w:left="0" w:right="0" w:firstLine="576"/>
        <w:jc w:val="left"/>
      </w:pPr>
      <w:r>
        <w:rPr>
          <w:u w:val="single"/>
        </w:rPr>
        <w:t xml:space="preserve">(h) A parent who is incarcerated;</w:t>
      </w:r>
    </w:p>
    <w:p>
      <w:pPr>
        <w:spacing w:before="0" w:after="0" w:line="408" w:lineRule="exact"/>
        <w:ind w:left="0" w:right="0" w:firstLine="576"/>
        <w:jc w:val="left"/>
      </w:pPr>
      <w:r>
        <w:rPr>
          <w:u w:val="single"/>
        </w:rPr>
        <w:t xml:space="preserve">(i) A parent with a substance use disorder or mental health treatment need; and</w:t>
      </w:r>
    </w:p>
    <w:p>
      <w:pPr>
        <w:spacing w:before="0" w:after="0" w:line="408" w:lineRule="exact"/>
        <w:ind w:left="0" w:right="0" w:firstLine="576"/>
        <w:jc w:val="left"/>
      </w:pPr>
      <w:r>
        <w:rPr>
          <w:u w:val="single"/>
        </w:rPr>
        <w:t xml:space="preserve">(j) Other risk factors determined by the department to be linked by research to school performance</w:t>
      </w:r>
      <w:r>
        <w:rPr/>
        <w:t xml:space="preserve">.</w:t>
      </w:r>
    </w:p>
    <w:p>
      <w:pPr>
        <w:spacing w:before="0" w:after="0" w:line="408" w:lineRule="exact"/>
        <w:ind w:left="0" w:right="0" w:firstLine="576"/>
        <w:jc w:val="left"/>
      </w:pPr>
      <w:r>
        <w:rPr/>
        <w:t xml:space="preserve">(3) </w:t>
      </w:r>
      <w:r>
        <w:rPr>
          <w:u w:val="singl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u w:val="singl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u w:val="single"/>
        </w:rPr>
        <w:t xml:space="preserve">(b) Has received services from or participated in:</w:t>
      </w:r>
    </w:p>
    <w:p>
      <w:pPr>
        <w:spacing w:before="0" w:after="0" w:line="408" w:lineRule="exact"/>
        <w:ind w:left="0" w:right="0" w:firstLine="576"/>
        <w:jc w:val="left"/>
      </w:pPr>
      <w:r>
        <w:rPr>
          <w:u w:val="single"/>
        </w:rPr>
        <w:t xml:space="preserve">(i) The early support for infants and toddlers program;</w:t>
      </w:r>
    </w:p>
    <w:p>
      <w:pPr>
        <w:spacing w:before="0" w:after="0" w:line="408" w:lineRule="exact"/>
        <w:ind w:left="0" w:right="0" w:firstLine="576"/>
        <w:jc w:val="left"/>
      </w:pPr>
      <w:r>
        <w:rPr>
          <w:u w:val="singl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u w:val="single"/>
        </w:rPr>
        <w:t xml:space="preserve">(iii) The birth to three early childhood education and assistance program, if such a program is established.</w:t>
      </w:r>
    </w:p>
    <w:p>
      <w:pPr>
        <w:spacing w:before="0" w:after="0" w:line="408" w:lineRule="exact"/>
        <w:ind w:left="0" w:right="0" w:firstLine="576"/>
        <w:jc w:val="left"/>
      </w:pPr>
      <w:r>
        <w:rPr>
          <w:u w:val="single"/>
        </w:rPr>
        <w:t xml:space="preserve">(4)</w:t>
      </w:r>
      <w:r>
        <w:rPr/>
        <w:t xml:space="preserve"> Children </w:t>
      </w:r>
      <w:r>
        <w:t>((</w:t>
      </w:r>
      <w:r>
        <w:rPr>
          <w:strike/>
        </w:rPr>
        <w:t xml:space="preserve">included</w:t>
      </w:r>
      <w:r>
        <w:t>))</w:t>
      </w:r>
      <w:r>
        <w:rPr/>
        <w:t xml:space="preserve"> </w:t>
      </w:r>
      <w:r>
        <w:rPr>
          <w:u w:val="single"/>
        </w:rPr>
        <w:t xml:space="preserve">enrolled</w:t>
      </w:r>
      <w:r>
        <w:rPr/>
        <w:t xml:space="preserve"> in the early childhood education and assistance program under this section are not </w:t>
      </w:r>
      <w:r>
        <w:t>((</w:t>
      </w:r>
      <w:r>
        <w:rPr>
          <w:strike/>
        </w:rPr>
        <w:t xml:space="preserve">to be</w:t>
      </w:r>
      <w:r>
        <w:t>))</w:t>
      </w:r>
      <w:r>
        <w:rPr/>
        <w:t xml:space="preserv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only if chapter . . . (Second Substitute Senate Bill No. 5437), Laws of 2019 is enacted by the effective date of this section.</w:t>
      </w:r>
    </w:p>
    <w:p>
      <w:pPr>
        <w:spacing w:before="0" w:after="0" w:line="408" w:lineRule="exact"/>
        <w:ind w:left="0" w:right="0" w:firstLine="576"/>
        <w:jc w:val="left"/>
      </w:pPr>
      <w:r>
        <w:rPr/>
        <w:t xml:space="preserve">(2) Section 1 of this act takes effect only if section 2 of this act does not take effect by the effective date of this section.</w:t>
      </w:r>
    </w:p>
    <w:p/>
    <w:p>
      <w:pPr>
        <w:jc w:val="center"/>
      </w:pPr>
      <w:r>
        <w:rPr>
          <w:b/>
        </w:rPr>
        <w:t>--- END ---</w:t>
      </w:r>
    </w:p>
    <w:sectPr>
      <w:pgNumType w:start="1"/>
      <w:footerReference xmlns:r="http://schemas.openxmlformats.org/officeDocument/2006/relationships" r:id="R50e3d3c3c0df4d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9c14fe602453c" /><Relationship Type="http://schemas.openxmlformats.org/officeDocument/2006/relationships/footer" Target="/word/footer1.xml" Id="R50e3d3c3c0df4de3" /></Relationships>
</file>