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1dc36fa014b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75</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Conway, McCoy, Hunt, Das, Saldaña, Wilson, C., Hasegawa, and Van De Wege</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certain correctional employees binding interest arbitration;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w:t>
      </w:r>
      <w:r>
        <w:rPr>
          <w:u w:val="single"/>
        </w:rPr>
        <w:t xml:space="preserve">in a correctional facility created under RCW 70.48.095, or in a detention facility created under chapter 13.40 RCW that is located in a county with a population over one million five hundred thousand,</w:t>
      </w:r>
      <w:r>
        <w:rPr/>
        <w:t xml:space="preserv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
      <w:pPr>
        <w:jc w:val="center"/>
      </w:pPr>
      <w:r>
        <w:rPr>
          <w:b/>
        </w:rPr>
        <w:t>--- END ---</w:t>
      </w:r>
    </w:p>
    <w:sectPr>
      <w:pgNumType w:start="1"/>
      <w:footerReference xmlns:r="http://schemas.openxmlformats.org/officeDocument/2006/relationships" r:id="Ra10cafce5ed44f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6411e3b8f405d" /><Relationship Type="http://schemas.openxmlformats.org/officeDocument/2006/relationships/footer" Target="/word/footer1.xml" Id="Ra10cafce5ed44f5b" /></Relationships>
</file>