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c793d8ab945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 sales and use tax exemption for personal property sold between political subdivisions to include sales or uses of personal property as a result of a merger or sales or uses of personal property made under contractual consolidations in which the taxpayer that originally paid the sales or use tax continues to benefit from the personal property; amending RCW 82.08.0278 and 82.12.0274;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0278</w:t>
      </w:r>
      <w:r>
        <w:rPr/>
        <w:t xml:space="preserve"> and 1980 c 37 s 44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(1) S</w:t>
      </w:r>
      <w:r>
        <w:rPr/>
        <w:t xml:space="preserve">ales to one political subdivision by another political subdivision directly or indirectly arising out of or resulting from the annexation</w:t>
      </w:r>
      <w:r>
        <w:rPr>
          <w:u w:val="single"/>
        </w:rPr>
        <w:t xml:space="preserve">, merger,</w:t>
      </w:r>
      <w:r>
        <w:rPr/>
        <w:t xml:space="preserve"> or incorporation of any part of the territory of one political subdivision by another</w:t>
      </w:r>
      <w:r>
        <w:rPr>
          <w:u w:val="single"/>
        </w:rPr>
        <w:t xml:space="preserve">; and</w:t>
      </w:r>
    </w:p>
    <w:p>
      <w:pPr>
        <w:spacing w:before="0" w:after="0" w:line="408" w:lineRule="exact"/>
        <w:ind w:left="0" w:right="0" w:firstLine="576"/>
        <w:jc w:val="left"/>
      </w:pPr>
      <w:r>
        <w:rPr>
          <w:u w:val="single"/>
        </w:rPr>
        <w:t xml:space="preserve">(2) Sales to one political subdivision by another political subdivision pursuant to the terms of a contractual consolidation under which the taxpayers that originally paid a sales or use tax continue to benefit from the personal property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w:t>
      </w:r>
      <w:r>
        <w:rPr/>
        <w:t xml:space="preserve"> and 1980 c 37 s 72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w:t>
      </w:r>
      <w:r>
        <w:rPr>
          <w:u w:val="single"/>
        </w:rPr>
        <w:t xml:space="preserve">:</w:t>
      </w:r>
    </w:p>
    <w:p>
      <w:pPr>
        <w:spacing w:before="0" w:after="0" w:line="408" w:lineRule="exact"/>
        <w:ind w:left="0" w:right="0" w:firstLine="576"/>
        <w:jc w:val="left"/>
      </w:pPr>
      <w:r>
        <w:rPr>
          <w:u w:val="single"/>
        </w:rPr>
        <w:t xml:space="preserve">(1) T</w:t>
      </w:r>
      <w:r>
        <w:rPr/>
        <w:t xml:space="preserve">he use of the personal property of one political subdivision by another political subdivision directly or indirectly arising out of or resulting from the annexation</w:t>
      </w:r>
      <w:r>
        <w:rPr>
          <w:u w:val="single"/>
        </w:rPr>
        <w:t xml:space="preserve">, merger,</w:t>
      </w:r>
      <w:r>
        <w:rPr/>
        <w:t xml:space="preserve"> or incorporation of any part of the territory of one political subdivision by another</w:t>
      </w:r>
      <w:r>
        <w:rPr>
          <w:u w:val="single"/>
        </w:rPr>
        <w:t xml:space="preserve">; and</w:t>
      </w:r>
    </w:p>
    <w:p>
      <w:pPr>
        <w:spacing w:before="0" w:after="0" w:line="408" w:lineRule="exact"/>
        <w:ind w:left="0" w:right="0" w:firstLine="576"/>
        <w:jc w:val="left"/>
      </w:pPr>
      <w:r>
        <w:rPr>
          <w:u w:val="single"/>
        </w:rPr>
        <w:t xml:space="preserve">(2) The use of the personal property of one political subdivision by another political subdivision pursuant to the terms of a contractual consolidation under which the taxpayers that originally paid a sales or use tax continue to benefit from the personal property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NumType w:start="1"/>
      <w:footerReference xmlns:r="http://schemas.openxmlformats.org/officeDocument/2006/relationships" r:id="R8dfb5da076a84a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e33ef7e1db4d49" /><Relationship Type="http://schemas.openxmlformats.org/officeDocument/2006/relationships/footer" Target="/word/footer1.xml" Id="R8dfb5da076a84aff" /></Relationships>
</file>