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79c2b9c234d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King, Van De Wege, and Conway</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benefit eligibility for apprentices; amending RCW 50.20.010, 50.20.230, and 50.20.240;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t>
      </w:r>
      <w:r>
        <w:t>((</w:t>
      </w:r>
      <w:r>
        <w:rPr>
          <w:strike/>
        </w:rPr>
        <w:t xml:space="preserve">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T</w:t>
      </w:r>
      <w:r>
        <w:rPr/>
        <w:t xml:space="preserve">o be available for work</w:t>
      </w:r>
      <w:r>
        <w:rPr>
          <w:u w:val="single"/>
        </w:rPr>
        <w:t xml:space="preserve">,</w:t>
      </w:r>
      <w:r>
        <w:rPr/>
        <w:t xml:space="preserve">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r>
        <w:rPr>
          <w:u w:val="single"/>
        </w:rPr>
        <w:t xml:space="preserve">.</w:t>
      </w:r>
    </w:p>
    <w:p>
      <w:pPr>
        <w:spacing w:before="0" w:after="0" w:line="408" w:lineRule="exact"/>
        <w:ind w:left="0" w:right="0" w:firstLine="576"/>
        <w:jc w:val="left"/>
      </w:pPr>
      <w:r>
        <w:rPr>
          <w:u w:val="single"/>
        </w:rPr>
        <w:t xml:space="preserve">(ii)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r>
        <w:rPr/>
        <w:t xml:space="preserve">;</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230</w:t>
      </w:r>
      <w:r>
        <w:rPr/>
        <w:t xml:space="preserve"> and 1998 c 161 s 3 are each amended to read as follows:</w:t>
      </w:r>
    </w:p>
    <w:p>
      <w:pPr>
        <w:spacing w:before="0" w:after="0" w:line="408" w:lineRule="exact"/>
        <w:ind w:left="0" w:right="0" w:firstLine="576"/>
        <w:jc w:val="left"/>
      </w:pPr>
      <w:r>
        <w:rPr/>
        <w:t xml:space="preserve">The employment security department will ensure that within a reasonably short period of time after the initiation of benefits, all unemployment insurance claimants, except those with employer attachment,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 commissioner-approved training, or the subject of antiharassment orders, register for job search in an electronic labor exchange system that supports direct employer access for the purpose of selecting job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individuals residing in those states and receiving benefits under this title are actively engaged in searching for work in accordance with the requirements of this section. The department may use interactive voice technology and other electronic means to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w:t>
      </w:r>
      <w:r>
        <w:t>))</w:t>
      </w:r>
      <w:r>
        <w:rPr/>
        <w:t xml:space="preserve"> </w:t>
      </w:r>
      <w:r>
        <w:rPr>
          <w:u w:val="single"/>
        </w:rPr>
        <w:t xml:space="preserve">A</w:t>
      </w:r>
      <w:r>
        <w:rPr/>
        <w:t xml:space="preserve">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to claimed weeks of unemployment on or after July 5, 2020.</w:t>
      </w:r>
    </w:p>
    <w:p/>
    <w:p>
      <w:pPr>
        <w:jc w:val="center"/>
      </w:pPr>
      <w:r>
        <w:rPr>
          <w:b/>
        </w:rPr>
        <w:t>--- END ---</w:t>
      </w:r>
    </w:p>
    <w:sectPr>
      <w:pgNumType w:start="1"/>
      <w:footerReference xmlns:r="http://schemas.openxmlformats.org/officeDocument/2006/relationships" r:id="R6b30f648ba7445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a1689ed624b83" /><Relationship Type="http://schemas.openxmlformats.org/officeDocument/2006/relationships/footer" Target="/word/footer1.xml" Id="R6b30f648ba744574" /></Relationships>
</file>