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60bd635bb4b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Dhingra, Rivers, Cleveland, Darneille, O'Ban, Keiser, Conway, Das, and Kuderer;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fully implementing behavioral health integration for January 1, 2020, by removing behavioral health organizations from law; clarifying the roles and responsibilities among the health care authority, department of social and health services, and department of health, and the roles and responsibilities of behavioral health administrative services organizations and medicaid managed care organizations; and making technical corrections related to the behavioral health system; amending RCW 71.24.011, 71.24.015, 71.24.016, 71.24.025, 71.24.030, 71.24.035, 71.24.037, 71.24.100, 71.24.155, 71.24.160, 71.24.215, 71.24.220, 71.24.240, 71.24.250, 71.24.260, 71.24.300, 71.24.335, 71.24.350, 71.24.370, 71.24.380, 71.24.405, 71.24.420, 71.24.430, 71.24.450, 71.24.455, 71.24.460, 71.24.470, 71.24.480, 71.24.490, 71.24.500, 71.24.520, 71.24.535, 71.24.540, 71.24.545, 71.24.555, 71.24.565, 71.24.600, 71.24.625, 71.24.630, 71.24.845, 71.24.870, 71.34.020, 71.34.300, 71.34.330, 71.34.379, 71.34.385, 71.34.415, 71.34.670, 71.34.750, 71.36.010, 71.36.025, 71.36.040, 71.05.025, 71.05.026, 71.05.027, 71.05.110, 71.05.203, 71.05.300, 71.05.365, 71.05.445, 71.05.458, 71.05.730, 71.05.740, 71.05.750, 71.05.755, 71.05.760, 74.09.337, 74.09.495, 74.09.515, 74.09.522, 74.09.555, 74.09.871, 9.41.280, 9.94A.660, 9.94A.664, 10.31.110, 10.77.010, 10.77.065, 13.40.165, 36.28A.440, 41.05.690, 43.20A.895, 43.20C.030, 43.185.060, 43.185.070, 43.185.110, 43.185C.340, 43.380.050, 48.01.220, 66.08.180, 70.02.010, 70.02.230, 70.02.250, 70.97.010, 70.320.010, 72.09.350, 72.09.370, 72.09.381, 72.10.060, 72.23.025, 74.09.758, 74.34.020, 74.34.068, and 10.77.280; reenacting and amending RCW 71.24.045, 71.24.061, 71.24.385, 71.24.580, 71.34.750, and 71.05.020; adding new sections to chapter 71.24 RCW; recodifying RCW 43.20A.895; decodifying RCW 28A.310.202, 44.28.800, 71.24.049, 71.24.320, 71.24.330, 71.24.360, 71.24.382, 71.24.515, 71.24.620, 71.24.805, 71.24.810, 71.24.840, 71.24.860, 71.24.902, 72.78.020, and 74.09.872; repealing RCW 71.24.110, 71.24.310, 71.24.340, 71.24.582, 74.09.492, 74.09.521, 74.09.873, 74.50.010, 74.50.011, 74.50.035, 74.50.040, 74.50.050, 74.50.055, 74.50.060, 74.50.070, 74.50.080, and 74.50.900;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system</w:t>
      </w:r>
      <w:r>
        <w:rPr/>
        <w:t xml:space="preserve">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programs and</w:t>
      </w:r>
      <w:r>
        <w:t>))</w:t>
      </w:r>
      <w:r>
        <w:rPr/>
        <w:t xml:space="preserve"> </w:t>
      </w:r>
      <w:r>
        <w:rPr>
          <w:u w:val="single"/>
        </w:rPr>
        <w:t xml:space="preserve">system</w:t>
      </w:r>
      <w:r>
        <w:rPr/>
        <w:t xml:space="preserve">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(a) How to appropriately manage access to adult long-term inpatient involuntary care and the children's long-term inpatient program in the community and at eastern and western state hospitals, until such a time as the risk for long-term involuntary inpatient care may be fully integrated into managed care organization contracts, and provide advice to guide the integration process; and (b) how to expand bidirectional integration through increased support for co-occurring disorder services, including recommendations related to purchasing and rates. The work group shall include representation from the department of social and health services, the department of health, behavioral health administrative services organizations, at least two managed care organizations, the Washington state association of counties, community behavioral health providers, including providers with experience providing co-occurring disorder services, and the Washington state hospital association. Managed care representation on the work group must include at least one member with financial expertise and at least one member with clinical expertise. The managed care organizations on the work group shall represent the entire managed care sector and shall collaborate with the nonrepresented managed care organizations.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w:t>
      </w:r>
      <w:r>
        <w:rPr>
          <w:u w:val="single"/>
        </w:rPr>
        <w:t xml:space="preserve">Community b</w:t>
      </w:r>
      <w:r>
        <w:rPr/>
        <w:t xml:space="preserve">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 in the community behavioral health system</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w:t>
      </w:r>
      <w:r>
        <w:rPr>
          <w:u w:val="single"/>
        </w:rPr>
        <w:t xml:space="preserve">that, depending on the type of service, are provided by licensed or certified behavioral health agencies, behavioral health providers, or integrated into other health care providers</w:t>
      </w:r>
      <w:r>
        <w:rPr/>
        <w:t xml:space="preserve">.</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w:t>
      </w:r>
      <w:r>
        <w:t>((</w:t>
      </w:r>
      <w:r>
        <w:rPr>
          <w:strike/>
        </w:rPr>
        <w:t xml:space="preserve">community 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 or two or more of the county authorities specified in this subsection which have entered into an agreement to </w:t>
      </w:r>
      <w:r>
        <w:t>((</w:t>
      </w:r>
      <w:r>
        <w:rPr>
          <w:strike/>
        </w:rPr>
        <w:t xml:space="preserve">provide a community mental</w:t>
      </w:r>
      <w:r>
        <w:t>))</w:t>
      </w:r>
      <w:r>
        <w:rPr/>
        <w:t xml:space="preserve"> </w:t>
      </w:r>
      <w:r>
        <w:rPr>
          <w:u w:val="single"/>
        </w:rPr>
        <w:t xml:space="preserve">establish</w:t>
      </w:r>
      <w:r>
        <w:rPr>
          <w:u w:val="single"/>
        </w:rPr>
        <w:t xml:space="preserve"> a 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w:t>
      </w:r>
      <w:r>
        <w:t>((</w:t>
      </w:r>
      <w:r>
        <w:rPr>
          <w:strike/>
        </w:rPr>
        <w:t xml:space="preserve">service provider</w:t>
      </w:r>
      <w:r>
        <w:t>))</w:t>
      </w:r>
      <w:r>
        <w:rPr/>
        <w:t xml:space="preserve"> </w:t>
      </w:r>
      <w:r>
        <w:rPr>
          <w:u w:val="single"/>
        </w:rPr>
        <w:t xml:space="preserve">behavioral health agency</w:t>
      </w:r>
      <w:r>
        <w:rPr/>
        <w:t xml:space="preserve">" means</w:t>
      </w:r>
      <w:r>
        <w:rPr>
          <w:u w:val="single"/>
        </w:rPr>
        <w:t xml:space="preserve">:</w:t>
      </w:r>
    </w:p>
    <w:p>
      <w:pPr>
        <w:spacing w:before="0" w:after="0" w:line="408" w:lineRule="exact"/>
        <w:ind w:left="0" w:right="0" w:firstLine="576"/>
        <w:jc w:val="left"/>
      </w:pPr>
      <w:r>
        <w:rPr>
          <w:u w:val="single"/>
        </w:rPr>
        <w:t xml:space="preserve">(a) A</w:t>
      </w:r>
      <w:r>
        <w:rPr/>
        <w:t xml:space="preserve">n entity licensed or certified according to this chapter or chapter 71.05 RCW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A</w:t>
      </w:r>
      <w:r>
        <w:rPr/>
        <w:t xml:space="preserve">n entity deemed to meet state minimum standards as a result of accreditation by a recognized behavioral health accrediting body recognized and having a current agreement with the department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(c) An entity with a</w:t>
      </w:r>
      <w:r>
        <w:rPr/>
        <w:t xml:space="preserve"> tribal attestation that </w:t>
      </w:r>
      <w:r>
        <w:rPr>
          <w:u w:val="single"/>
        </w:rPr>
        <w:t xml:space="preserve">it</w:t>
      </w:r>
      <w:r>
        <w:rPr/>
        <w:t xml:space="preserve"> meets state minimum standards</w:t>
      </w:r>
      <w:r>
        <w:t>((</w:t>
      </w:r>
      <w:r>
        <w:rPr>
          <w:strike/>
        </w:rPr>
        <w:t xml:space="preserve">, or persons licensed under chapter 18.57, 18.57A, 18.71, 18.71A, 18.83, or 18.79 RCW, as it applies to registered nurses and advanced registered nurse practitioners</w:t>
      </w:r>
      <w:r>
        <w:t>))</w:t>
      </w:r>
      <w:r>
        <w:rPr/>
        <w:t xml:space="preserve"> </w:t>
      </w:r>
      <w:r>
        <w:rPr>
          <w:u w:val="single"/>
        </w:rPr>
        <w:t xml:space="preserve">for a licensed or certified behavioral health agency</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w:t>
      </w:r>
      <w:r>
        <w:t>((</w:t>
      </w:r>
      <w:r>
        <w:rPr>
          <w:strike/>
        </w:rPr>
        <w:t xml:space="preserve">service providers</w:t>
      </w:r>
      <w:r>
        <w:t>))</w:t>
      </w:r>
      <w:r>
        <w:rPr/>
        <w:t xml:space="preserve"> </w:t>
      </w:r>
      <w:r>
        <w:rPr>
          <w:u w:val="single"/>
        </w:rPr>
        <w:t xml:space="preserve">behavioral health agencies</w:t>
      </w:r>
      <w:r>
        <w:rPr/>
        <w:t xml:space="preserve"> for the </w:t>
      </w:r>
      <w:r>
        <w:t>((</w:t>
      </w:r>
      <w:r>
        <w:rPr>
          <w:strike/>
        </w:rPr>
        <w:t xml:space="preserve">provision of</w:t>
      </w:r>
      <w:r>
        <w:t>))</w:t>
      </w:r>
      <w:r>
        <w:rPr/>
        <w:t xml:space="preserve"> </w:t>
      </w:r>
      <w:r>
        <w:rPr>
          <w:u w:val="single"/>
        </w:rPr>
        <w:t xml:space="preserve">purpose of providing</w:t>
      </w:r>
      <w:r>
        <w:rPr/>
        <w:t xml:space="preserve"> mental health </w:t>
      </w:r>
      <w:r>
        <w:t>((</w:t>
      </w:r>
      <w:r>
        <w:rPr>
          <w:strike/>
        </w:rPr>
        <w:t xml:space="preserve">and</w:t>
      </w:r>
      <w:r>
        <w:t>))</w:t>
      </w:r>
      <w:r>
        <w:rPr/>
        <w:t xml:space="preserve"> </w:t>
      </w:r>
      <w:r>
        <w:rPr>
          <w:u w:val="single"/>
        </w:rPr>
        <w:t xml:space="preserve">or</w:t>
      </w:r>
      <w:r>
        <w:rPr/>
        <w:t xml:space="preserve"> substance use disorder </w:t>
      </w:r>
      <w:r>
        <w:rPr>
          <w:u w:val="single"/>
        </w:rPr>
        <w:t xml:space="preserve">programs and</w:t>
      </w:r>
      <w:r>
        <w:rPr/>
        <w:t xml:space="preserve"> services</w:t>
      </w:r>
      <w:r>
        <w:rPr>
          <w:u w:val="single"/>
        </w:rPr>
        <w:t xml:space="preserve">, or both</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behavioral health providers for the provision of mental health or substance use disorder services, or both; and</w:t>
      </w:r>
    </w:p>
    <w:p>
      <w:pPr>
        <w:spacing w:before="0" w:after="0" w:line="408" w:lineRule="exact"/>
        <w:ind w:left="0" w:right="0" w:firstLine="576"/>
        <w:jc w:val="left"/>
      </w:pPr>
      <w:r>
        <w:rPr>
          <w:u w:val="single"/>
        </w:rPr>
        <w:t xml:space="preserve">(iii)</w:t>
      </w:r>
      <w:r>
        <w:rPr/>
        <w:t xml:space="preserve">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0" w:after="0" w:line="408" w:lineRule="exact"/>
        <w:ind w:left="0" w:right="0" w:firstLine="576"/>
        <w:jc w:val="left"/>
      </w:pPr>
      <w:r>
        <w:rPr>
          <w:u w:val="single"/>
        </w:rPr>
        <w:t xml:space="preserve">(41) "Behavioral health provider" means a person licensed under chapter 18.57, 18.57A, 18.71, 18.71A, 18.83, 18.205, 18.225, or 18.79 RCW, as it applies to registered nurses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w:t>
      </w:r>
      <w:r>
        <w:t>((</w:t>
      </w:r>
      <w:r>
        <w:rPr>
          <w:strike/>
        </w:rPr>
        <w:t xml:space="preserve">service provider</w:t>
      </w:r>
      <w:r>
        <w:t>))</w:t>
      </w:r>
      <w:r>
        <w:rPr/>
        <w:t xml:space="preserve"> </w:t>
      </w:r>
      <w:r>
        <w:rPr>
          <w:u w:val="single"/>
        </w:rPr>
        <w:t xml:space="preserve">behavioral health agency</w:t>
      </w:r>
      <w:r>
        <w:rPr/>
        <w:t xml:space="preserve">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u w:val="single"/>
        </w:rPr>
        <w:t xml:space="preserve">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u w:val="single"/>
        </w:rPr>
        <w:t xml:space="preserve">(e)</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(g)</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(i)</w:t>
      </w:r>
      <w:r>
        <w:rPr/>
        <w:t xml:space="preserve"> Adopt such rules as are necessary to implement the authority's responsibilities under this chapter;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and</w:t>
      </w:r>
    </w:p>
    <w:p>
      <w:pPr>
        <w:spacing w:before="0" w:after="0" w:line="408" w:lineRule="exact"/>
        <w:ind w:left="0" w:right="0" w:firstLine="576"/>
        <w:jc w:val="left"/>
      </w:pPr>
      <w:r>
        <w:rPr>
          <w:u w:val="single"/>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w:t>
      </w:r>
      <w:r>
        <w:t>((</w:t>
      </w:r>
      <w:r>
        <w:rPr>
          <w:strike/>
        </w:rPr>
        <w:t xml:space="preserve">service provider</w:t>
      </w:r>
      <w:r>
        <w:t>))</w:t>
      </w:r>
      <w:r>
        <w:rPr/>
        <w:t xml:space="preserve"> </w:t>
      </w:r>
      <w:r>
        <w:rPr>
          <w:u w:val="single"/>
        </w:rPr>
        <w:t xml:space="preserve">behavioral health agency</w:t>
      </w:r>
      <w:r>
        <w:rPr/>
        <w:t xml:space="preserve">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w:t>
      </w:r>
      <w:r>
        <w:t>((</w:t>
      </w:r>
      <w:r>
        <w:rPr>
          <w:strike/>
        </w:rPr>
        <w:t xml:space="preserve">service provider</w:t>
      </w:r>
      <w:r>
        <w:t>))</w:t>
      </w:r>
      <w:r>
        <w:rPr/>
        <w:t xml:space="preserve"> </w:t>
      </w:r>
      <w:r>
        <w:rPr>
          <w:u w:val="single"/>
        </w:rPr>
        <w:t xml:space="preserve">behavioral health agency</w:t>
      </w:r>
      <w:r>
        <w:rPr/>
        <w:t xml:space="preserve">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w:t>
      </w:r>
      <w:r>
        <w:t>((</w:t>
      </w:r>
      <w:r>
        <w:rPr>
          <w:strike/>
        </w:rPr>
        <w:t xml:space="preserve">service providers shall</w:t>
      </w:r>
      <w:r>
        <w:t>))</w:t>
      </w:r>
      <w:r>
        <w:rPr/>
        <w:t xml:space="preserve"> </w:t>
      </w:r>
      <w:r>
        <w:rPr>
          <w:u w:val="single"/>
        </w:rPr>
        <w:t xml:space="preserve">agencies 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w:t>
      </w:r>
      <w:r>
        <w:t>((</w:t>
      </w:r>
      <w:r>
        <w:rPr>
          <w:strike/>
        </w:rPr>
        <w:t xml:space="preserve">service providers</w:t>
      </w:r>
      <w:r>
        <w:t>))</w:t>
      </w:r>
      <w:r>
        <w:rPr/>
        <w:t xml:space="preserve"> </w:t>
      </w:r>
      <w:r>
        <w:rPr>
          <w:u w:val="single"/>
        </w:rPr>
        <w:t xml:space="preserve">agencies</w:t>
      </w:r>
      <w:r>
        <w:rPr/>
        <w:t xml:space="preserve">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(6)</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u w:val="single"/>
        </w:rPr>
        <w:t xml:space="preserve">(i) Maintain patient tracking information as required by the authority</w:t>
      </w:r>
      <w:r>
        <w:rPr>
          <w:u w:val="single"/>
        </w:rPr>
        <w:t xml:space="preserve">.</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 behavioral health administrative services organization may contract with itself as a behavioral health agency, or contract with a behavioral health agency that has administrative linkages to the behavioral health administrative services organization in any manner that would give the agency a competitive advantage in obtaining or competing for contracts, except that a county or group of counties may provide designated crisis responder services, initial crisis services, criminal diversion services, hospital reentry services, and criminal reentry services. The county-administered service must have a clear separation of powers and duties separate from a county-run behavioral health administrative services organization and suitable accounting procedures must be followed to ensure the funding is traceable and accounted for separately from other funds.</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w:t>
      </w:r>
      <w:r>
        <w:t>))</w:t>
      </w:r>
      <w:r>
        <w:rPr/>
        <w:t xml:space="preserve"> Each behavioral health </w:t>
      </w:r>
      <w:r>
        <w:rPr>
          <w:u w:val="single"/>
        </w:rPr>
        <w:t xml:space="preserve">administrative services</w:t>
      </w:r>
      <w:r>
        <w:rPr/>
        <w:t xml:space="preserve"> organization shall appoint a behavioral health advisory board which shall review and provide comments on plans and policies developed under this chapter, provide local oversight regarding the activities of the behavioral health </w:t>
      </w:r>
      <w:r>
        <w:rPr>
          <w:u w:val="single"/>
        </w:rPr>
        <w:t xml:space="preserve">administrative services</w:t>
      </w:r>
      <w:r>
        <w:rPr/>
        <w:t xml:space="preserve"> organization, and work with the behavioral health </w:t>
      </w:r>
      <w:r>
        <w:rPr>
          <w:u w:val="single"/>
        </w:rPr>
        <w:t xml:space="preserve">administrative services</w:t>
      </w:r>
      <w:r>
        <w:rPr/>
        <w:t xml:space="preserve">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w:t>
      </w:r>
      <w:r>
        <w:rPr>
          <w:u w:val="single"/>
        </w:rPr>
        <w:t xml:space="preserve">administrative services</w:t>
      </w:r>
      <w:r>
        <w:rPr/>
        <w:t xml:space="preserve">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w:t>
      </w:r>
      <w:r>
        <w:rPr>
          <w:u w:val="single"/>
        </w:rPr>
        <w:t xml:space="preserve">administrative services</w:t>
      </w:r>
      <w:r>
        <w:rPr/>
        <w:t xml:space="preserve"> organization, county elected officials. Composition and length of terms of board members may differ between behavioral health </w:t>
      </w:r>
      <w:r>
        <w:rPr>
          <w:u w:val="single"/>
        </w:rPr>
        <w:t xml:space="preserve">administrative services</w:t>
      </w:r>
      <w:r>
        <w:rPr/>
        <w:t xml:space="preserve"> organizations but shall be included in each behavioral health </w:t>
      </w:r>
      <w:r>
        <w:rPr>
          <w:u w:val="single"/>
        </w:rPr>
        <w:t xml:space="preserve">administrative services</w:t>
      </w:r>
      <w:r>
        <w:rPr/>
        <w:t xml:space="preserve"> organization's contract and approved by the director.</w:t>
      </w:r>
    </w:p>
    <w:p>
      <w:pPr>
        <w:spacing w:before="0" w:after="0" w:line="408" w:lineRule="exact"/>
        <w:ind w:left="0" w:right="0" w:firstLine="576"/>
        <w:jc w:val="left"/>
      </w:pPr>
      <w:r>
        <w:t>((</w:t>
      </w: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(2) 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(3)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community behavioral</w:t>
      </w:r>
      <w:r>
        <w:rPr/>
        <w:t xml:space="preserve"> health </w:t>
      </w:r>
      <w:r>
        <w:rPr>
          <w:u w:val="single"/>
        </w:rPr>
        <w:t xml:space="preserve">system</w:t>
      </w:r>
      <w:r>
        <w:rPr/>
        <w:t xml:space="preserve">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 </w:t>
      </w:r>
      <w:r>
        <w:rPr>
          <w:u w:val="single"/>
        </w:rPr>
        <w:t xml:space="preserve">and report to the governor's office and the appropriate committees of the legislature once every two years, on or about December 1st, on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w:t>
      </w:r>
      <w:r>
        <w:t>((</w:t>
      </w:r>
      <w:r>
        <w:rPr>
          <w:strike/>
        </w:rPr>
        <w:t xml:space="preserve">service provider or behavioral health organization,</w:t>
      </w:r>
      <w:r>
        <w:t>))</w:t>
      </w:r>
      <w:r>
        <w:rPr/>
        <w:t xml:space="preserve"> </w:t>
      </w:r>
      <w:r>
        <w:rPr>
          <w:u w:val="single"/>
        </w:rPr>
        <w:t xml:space="preserve">behavioral health agency</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w:t>
      </w:r>
      <w:r>
        <w:t>((</w:t>
      </w:r>
      <w:r>
        <w:rPr>
          <w:strike/>
        </w:rPr>
        <w:t xml:space="preserve">service provider and behavioral health organization</w:t>
      </w:r>
      <w:r>
        <w:t>))</w:t>
      </w:r>
      <w:r>
        <w:rPr/>
        <w:t xml:space="preserve"> </w:t>
      </w:r>
      <w:r>
        <w:rPr>
          <w:u w:val="single"/>
        </w:rPr>
        <w:t xml:space="preserve">behavioral health agency</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mere act of treating a participant in the offender reentry community safety program is not negligence. Nothing in this subsection alters the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w:t>
      </w:r>
      <w:r>
        <w:t>((</w:t>
      </w:r>
      <w:r>
        <w:rPr>
          <w:strike/>
        </w:rPr>
        <w:t xml:space="preserve">service providers and behavioral health organizations</w:t>
      </w:r>
      <w:r>
        <w:t>))</w:t>
      </w:r>
      <w:r>
        <w:rPr/>
        <w:t xml:space="preserve"> </w:t>
      </w:r>
      <w:r>
        <w:rPr>
          <w:u w:val="single"/>
        </w:rPr>
        <w:t xml:space="preserve">behavioral health agencies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(11) "Behavioral health administrative services organization" has the same meaning as provided in RCW 71.24.025</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w:t>
      </w:r>
      <w:r>
        <w:t>((</w:t>
      </w:r>
      <w:r>
        <w:rPr>
          <w:strike/>
        </w:rPr>
        <w:t xml:space="preserve">service providers</w:t>
      </w:r>
      <w:r>
        <w:t>))</w:t>
      </w:r>
      <w:r>
        <w:rPr/>
        <w:t xml:space="preserve"> </w:t>
      </w:r>
      <w:r>
        <w:rPr>
          <w:u w:val="single"/>
        </w:rPr>
        <w:t xml:space="preserve">behavioral health agencies</w:t>
      </w:r>
      <w:r>
        <w:rPr/>
        <w:t xml:space="preserve">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w:t>
      </w:r>
      <w:r>
        <w:rPr>
          <w:u w:val="single"/>
        </w:rPr>
        <w:t xml:space="preserve">community</w:t>
      </w:r>
      <w:r>
        <w:rPr/>
        <w:t xml:space="preserve">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w:t>
      </w:r>
      <w:r>
        <w:rPr>
          <w:u w:val="single"/>
        </w:rPr>
        <w:t xml:space="preserve">juvenile rehabilitation</w:t>
      </w:r>
      <w:r>
        <w:rPr/>
        <w:t xml:space="preserve"> facility operated by or under contract with the department of </w:t>
      </w:r>
      <w:r>
        <w:t>((</w:t>
      </w:r>
      <w:r>
        <w:rPr>
          <w:strike/>
        </w:rPr>
        <w:t xml:space="preserve">social and health services, juvenile rehabilitation administration</w:t>
      </w:r>
      <w:r>
        <w:t>))</w:t>
      </w:r>
      <w:r>
        <w:rPr/>
        <w:t xml:space="preserve"> </w:t>
      </w:r>
      <w:r>
        <w:rPr>
          <w:u w:val="single"/>
        </w:rPr>
        <w:t xml:space="preserve">children, youth, and families</w:t>
      </w:r>
      <w:r>
        <w:rPr/>
        <w:t xml:space="preserve">,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rPr>
          <w:u w:val="single"/>
        </w:rPr>
        <w:t xml:space="preserve">community</w:t>
      </w:r>
      <w:r>
        <w:rPr/>
        <w:t xml:space="preserve">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rPr>
          <w:u w:val="single"/>
        </w:rPr>
        <w:t xml:space="preserve">community</w:t>
      </w:r>
      <w:r>
        <w:rPr/>
        <w:t xml:space="preserve">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strike/>
        </w:rPr>
        <w:t xml:space="preserve">(4)</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behavioral health integration requires parity in the approach to regulation between primary care providers and behavioral health agencies.</w:t>
      </w:r>
    </w:p>
    <w:p>
      <w:pPr>
        <w:spacing w:before="0" w:after="0" w:line="408" w:lineRule="exact"/>
        <w:ind w:left="0" w:right="0" w:firstLine="576"/>
        <w:jc w:val="left"/>
      </w:pPr>
      <w:r>
        <w:rPr/>
        <w:t xml:space="preserve">(2) Neither the authority nor the department may provide initial documentation requirements for patients receiving care in a behavioral health agency, either in contract or rule, which are substantially more administratively burdensome to complete than initial documentation requirements in primary care settings, unless such documentation is required by federal law or to receive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280</w:t>
      </w:r>
      <w:r>
        <w:rPr/>
        <w:t xml:space="preserve"> and 2015 1st sp.s. c 7 s 10 are each amended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w:t>
      </w:r>
      <w:r>
        <w:t>((</w:t>
      </w:r>
      <w:r>
        <w:rPr>
          <w:strike/>
        </w:rPr>
        <w:t xml:space="preserve">on at least the level of deputy assistant secretary within the department</w:t>
      </w:r>
      <w:r>
        <w:t>))</w:t>
      </w:r>
      <w:r>
        <w:rPr/>
        <w:t xml:space="preserve"> who shall</w:t>
      </w:r>
      <w:r>
        <w:t>((</w:t>
      </w:r>
      <w:r>
        <w:rPr>
          <w:strike/>
        </w:rPr>
        <w:t xml:space="preserve">, after a reasonable period of transition,</w:t>
      </w:r>
      <w:r>
        <w:t>))</w:t>
      </w:r>
      <w:r>
        <w:rPr/>
        <w:t xml:space="preserve"> have responsibility for the following functions:</w:t>
      </w:r>
    </w:p>
    <w:p>
      <w:pPr>
        <w:spacing w:before="0" w:after="0" w:line="408" w:lineRule="exact"/>
        <w:ind w:left="0" w:right="0" w:firstLine="576"/>
        <w:jc w:val="left"/>
      </w:pPr>
      <w:r>
        <w:rPr/>
        <w:t xml:space="preserve">(a) </w:t>
      </w:r>
      <w:r>
        <w:t>((</w:t>
      </w:r>
      <w:r>
        <w:rPr>
          <w:strike/>
        </w:rPr>
        <w:t xml:space="preserve">Operational control</w:t>
      </w:r>
      <w:r>
        <w:t>))</w:t>
      </w:r>
      <w:r>
        <w:rPr/>
        <w:t xml:space="preserve"> </w:t>
      </w:r>
      <w:r>
        <w:rPr>
          <w:u w:val="single"/>
        </w:rPr>
        <w:t xml:space="preserve">Coordination</w:t>
      </w:r>
      <w:r>
        <w:rPr/>
        <w:t xml:space="preserve"> of all forensic evaluation services</w:t>
      </w:r>
      <w:r>
        <w:t>((</w:t>
      </w:r>
      <w:r>
        <w:rPr>
          <w:strike/>
        </w:rPr>
        <w:t xml:space="preserve">, including specific budget allocation</w:t>
      </w:r>
      <w:r>
        <w:t>))</w:t>
      </w:r>
      <w:r>
        <w:rPr/>
        <w:t xml:space="preserve">;</w:t>
      </w:r>
    </w:p>
    <w:p>
      <w:pPr>
        <w:spacing w:before="0" w:after="0" w:line="408" w:lineRule="exact"/>
        <w:ind w:left="0" w:right="0" w:firstLine="576"/>
        <w:jc w:val="left"/>
      </w:pPr>
      <w:r>
        <w:rPr/>
        <w:t xml:space="preserve">(b) Responsibility for </w:t>
      </w:r>
      <w:r>
        <w:rPr>
          <w:u w:val="single"/>
        </w:rPr>
        <w:t xml:space="preserve">assuring appropriate</w:t>
      </w:r>
      <w:r>
        <w:rPr/>
        <w:t xml:space="preserve"> training </w:t>
      </w:r>
      <w:r>
        <w:rPr>
          <w:u w:val="single"/>
        </w:rPr>
        <w:t xml:space="preserve">of</w:t>
      </w:r>
      <w:r>
        <w:rPr/>
        <w:t xml:space="preserve">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w:t>
      </w:r>
      <w:r>
        <w:rPr>
          <w:u w:val="single"/>
        </w:rPr>
        <w:t xml:space="preserve">the</w:t>
      </w:r>
      <w:r>
        <w:rPr/>
        <w:t xml:space="preserve"> proper </w:t>
      </w:r>
      <w:r>
        <w:rPr>
          <w:u w:val="single"/>
        </w:rPr>
        <w:t xml:space="preserve">coordination of care,</w:t>
      </w:r>
      <w:r>
        <w:rPr/>
        <w:t xml:space="preserve"> flow of information, </w:t>
      </w:r>
      <w:r>
        <w:t>((</w:t>
      </w:r>
      <w:r>
        <w:rPr>
          <w:strike/>
        </w:rPr>
        <w:t xml:space="preserve">coordinate logistical issues, and solve problems in complex circumstances</w:t>
      </w:r>
      <w:r>
        <w:t>))</w:t>
      </w:r>
      <w:r>
        <w:rPr/>
        <w:t xml:space="preserve"> </w:t>
      </w:r>
      <w:r>
        <w:rPr>
          <w:u w:val="single"/>
        </w:rPr>
        <w:t xml:space="preserve">and transition to community services, when applicable</w:t>
      </w:r>
      <w:r>
        <w:rPr/>
        <w:t xml:space="preserve">;</w:t>
      </w:r>
    </w:p>
    <w:p>
      <w:pPr>
        <w:spacing w:before="0" w:after="0" w:line="408" w:lineRule="exact"/>
        <w:ind w:left="0" w:right="0" w:firstLine="576"/>
        <w:jc w:val="left"/>
      </w:pPr>
      <w:r>
        <w:rPr/>
        <w:t xml:space="preserve">(e) Coordination with state hospitals to identify and develop best practice interventions and curricula for services </w:t>
      </w:r>
      <w:r>
        <w:t>((</w:t>
      </w:r>
      <w:r>
        <w:rPr>
          <w:strike/>
        </w:rPr>
        <w:t xml:space="preserve">that are unique</w:t>
      </w:r>
      <w:r>
        <w:t>))</w:t>
      </w:r>
      <w:r>
        <w:rPr/>
        <w:t xml:space="preserve"> </w:t>
      </w:r>
      <w:r>
        <w:rPr>
          <w:u w:val="single"/>
        </w:rPr>
        <w:t xml:space="preserve">relevant</w:t>
      </w:r>
      <w:r>
        <w:rPr/>
        <w:t xml:space="preserve"> to forensic patients;</w:t>
      </w:r>
    </w:p>
    <w:p>
      <w:pPr>
        <w:spacing w:before="0" w:after="0" w:line="408" w:lineRule="exact"/>
        <w:ind w:left="0" w:right="0" w:firstLine="576"/>
        <w:jc w:val="left"/>
      </w:pPr>
      <w:r>
        <w:rPr/>
        <w:t xml:space="preserve">(f) </w:t>
      </w:r>
      <w:r>
        <w:t>((</w:t>
      </w:r>
      <w:r>
        <w:rPr>
          <w:strike/>
        </w:rPr>
        <w:t xml:space="preserve">Promotion of congruence across state hospitals where appropriate, and promotion of interventions that flow smoothly into community interventions;</w:t>
      </w:r>
    </w:p>
    <w:p>
      <w:pPr>
        <w:spacing w:before="0" w:after="0" w:line="408" w:lineRule="exact"/>
        <w:ind w:left="0" w:right="0" w:firstLine="576"/>
        <w:jc w:val="left"/>
      </w:pPr>
      <w:r>
        <w:rPr>
          <w:strike/>
        </w:rPr>
        <w:t xml:space="preserve">(g)</w:t>
      </w:r>
      <w:r>
        <w:t>))</w:t>
      </w:r>
      <w:r>
        <w:rPr/>
        <w:t xml:space="preserve"> Coordination with </w:t>
      </w:r>
      <w:r>
        <w:t>((</w:t>
      </w:r>
      <w:r>
        <w:rPr>
          <w:strike/>
        </w:rPr>
        <w:t xml:space="preserve">regional support networks</w:t>
      </w:r>
      <w:r>
        <w:t>))</w:t>
      </w:r>
      <w:r>
        <w:rPr/>
        <w:t xml:space="preserve"> </w:t>
      </w:r>
      <w:r>
        <w:rPr>
          <w:u w:val="single"/>
        </w:rPr>
        <w:t xml:space="preserve">the authority, managed care organizations</w:t>
      </w:r>
      <w:r>
        <w:rPr/>
        <w:t xml:space="preserve">, behavioral health </w:t>
      </w:r>
      <w:r>
        <w:rPr>
          <w:u w:val="single"/>
        </w:rPr>
        <w:t xml:space="preserve">administrative services</w:t>
      </w:r>
      <w:r>
        <w:rPr/>
        <w:t xml:space="preserve"> organizations, community </w:t>
      </w:r>
      <w:r>
        <w:t>((</w:t>
      </w:r>
      <w:r>
        <w:rPr>
          <w:strike/>
        </w:rPr>
        <w:t xml:space="preserve">mental</w:t>
      </w:r>
      <w:r>
        <w:t>))</w:t>
      </w:r>
      <w:r>
        <w:rPr/>
        <w:t xml:space="preserve"> </w:t>
      </w:r>
      <w:r>
        <w:rPr>
          <w:u w:val="single"/>
        </w:rPr>
        <w:t xml:space="preserve">behavioral</w:t>
      </w:r>
      <w:r>
        <w:rPr/>
        <w:t xml:space="preserve"> health agencies, and the department of corrections regarding community treatment and monitoring of persons on conditional release;</w:t>
      </w:r>
    </w:p>
    <w:p>
      <w:pPr>
        <w:spacing w:before="0" w:after="0" w:line="408" w:lineRule="exact"/>
        <w:ind w:left="0" w:right="0" w:firstLine="576"/>
        <w:jc w:val="left"/>
      </w:pPr>
      <w:r>
        <w:t>((</w:t>
      </w:r>
      <w:r>
        <w:rPr>
          <w:strike/>
        </w:rPr>
        <w:t xml:space="preserve">(h) Oversight of</w:t>
      </w:r>
      <w:r>
        <w:t>))</w:t>
      </w:r>
      <w:r>
        <w:rPr/>
        <w:t xml:space="preserve"> </w:t>
      </w:r>
      <w:r>
        <w:rPr>
          <w:u w:val="single"/>
        </w:rPr>
        <w:t xml:space="preserve">(g) Participation in statewide</w:t>
      </w:r>
      <w:r>
        <w:rPr/>
        <w:t xml:space="preserve"> forensic data collection </w:t>
      </w:r>
      <w:r>
        <w:t>((</w:t>
      </w:r>
      <w:r>
        <w:rPr>
          <w:strike/>
        </w:rPr>
        <w:t xml:space="preserve">and</w:t>
      </w:r>
      <w:r>
        <w:t>))</w:t>
      </w:r>
      <w:r>
        <w:rPr>
          <w:u w:val="single"/>
        </w:rPr>
        <w:t xml:space="preserve">,</w:t>
      </w:r>
      <w:r>
        <w:rPr/>
        <w:t xml:space="preserve"> analysis </w:t>
      </w:r>
      <w:r>
        <w:t>((</w:t>
      </w:r>
      <w:r>
        <w:rPr>
          <w:strike/>
        </w:rPr>
        <w:t xml:space="preserve">statewide</w:t>
      </w:r>
      <w:r>
        <w:t>))</w:t>
      </w:r>
      <w:r>
        <w:rPr/>
        <w:t xml:space="preserve">, and appropriate dissemination of data trends </w:t>
      </w:r>
      <w:r>
        <w:t>((</w:t>
      </w:r>
      <w:r>
        <w:rPr>
          <w:strike/>
        </w:rPr>
        <w:t xml:space="preserve">and recommendations</w:t>
      </w:r>
      <w:r>
        <w:t>))</w:t>
      </w:r>
      <w:r>
        <w:rPr/>
        <w:t xml:space="preserve">; </w:t>
      </w:r>
      <w:r>
        <w:t>((</w:t>
      </w:r>
      <w:r>
        <w:rPr>
          <w:strike/>
        </w:rPr>
        <w:t xml:space="preserve">and</w:t>
      </w:r>
      <w:r>
        <w:t>))</w:t>
      </w:r>
    </w:p>
    <w:p>
      <w:pPr>
        <w:spacing w:before="0" w:after="0" w:line="408" w:lineRule="exact"/>
        <w:ind w:left="0" w:right="0" w:firstLine="576"/>
        <w:jc w:val="left"/>
      </w:pPr>
      <w:r>
        <w:rPr>
          <w:u w:val="single"/>
        </w:rPr>
        <w:t xml:space="preserve">(h) Provide data-based recommendations for system changes and improvements;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1003 and 5030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
      <w:pPr>
        <w:jc w:val="center"/>
      </w:pPr>
      <w:r>
        <w:rPr>
          <w:b/>
        </w:rPr>
        <w:t>--- END ---</w:t>
      </w:r>
    </w:p>
    <w:sectPr>
      <w:pgNumType w:start="1"/>
      <w:footerReference xmlns:r="http://schemas.openxmlformats.org/officeDocument/2006/relationships" r:id="Re0b61fbdb38f40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451a33c744a0a" /><Relationship Type="http://schemas.openxmlformats.org/officeDocument/2006/relationships/footer" Target="/word/footer1.xml" Id="Re0b61fbdb38f409d" /></Relationships>
</file>