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26609a072645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Zeiger, Pedersen, Nguyen, Darneille, Ericksen, Walsh, and Kuderer)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resentencing of persons convicted of drug offenses; adding a new section to chapter 9.94A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any offender sentenced for a violation of chapter 69.50 or 69.52 RCW that was committed prior to July 1, 2004, and who is serving a term of incarceration for that offense on the effective date of this section, is entitled to a resentencing hearing. The prosecuting attorney for the county in which any offender was sentenced and to whom this section applies must review the sentencing documents. If the offender is serving a term of incarceration for a violation of chapter 69.50 or 69.52 RCW that was committed prior to July 1, 2004,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the offender is serving a sentence for a violation of chapter 69.50 or 69.52 RCW that was committed prior to July 1, 2004, and shall immediately set an expedited date for resentencing. At resentencing, the court shall sentence the offender as if the offender had not previously been sentenced, provided the new sentence is no greater than the initial sentence.</w:t>
      </w:r>
    </w:p>
    <w:p>
      <w:pPr>
        <w:spacing w:before="0" w:after="0" w:line="408" w:lineRule="exact"/>
        <w:ind w:left="0" w:right="0" w:firstLine="576"/>
        <w:jc w:val="left"/>
      </w:pPr>
      <w:r>
        <w:rPr/>
        <w:t xml:space="preserve">(3) An offender is not entitled to resentencing under this section if the offender has been convicted of a most serious offense or violent offense.</w:t>
      </w:r>
    </w:p>
    <w:p>
      <w:pPr>
        <w:spacing w:before="0" w:after="0" w:line="408" w:lineRule="exact"/>
        <w:ind w:left="0" w:right="0" w:firstLine="576"/>
        <w:jc w:val="left"/>
      </w:pPr>
      <w:r>
        <w:rPr/>
        <w:t xml:space="preserve">(4) This section expires July 1, 2021.</w:t>
      </w:r>
    </w:p>
    <w:p/>
    <w:p>
      <w:pPr>
        <w:jc w:val="center"/>
      </w:pPr>
      <w:r>
        <w:rPr>
          <w:b/>
        </w:rPr>
        <w:t>--- END ---</w:t>
      </w:r>
    </w:p>
    <w:sectPr>
      <w:pgNumType w:start="1"/>
      <w:footerReference xmlns:r="http://schemas.openxmlformats.org/officeDocument/2006/relationships" r:id="Refc49c4d6fa04d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edbb320e4494b" /><Relationship Type="http://schemas.openxmlformats.org/officeDocument/2006/relationships/footer" Target="/word/footer1.xml" Id="Refc49c4d6fa04de2" /></Relationships>
</file>