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12b30742541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Das, Keiser, Kuderer, Rolfes, Van De Wege, and Wilson, C.; by request of Insurance Commissioner</w:t>
      </w:r>
    </w:p>
    <w:p/>
    <w:p>
      <w:r>
        <w:rPr>
          <w:t xml:space="preserve">Prefiled 12/05/19.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commissioner's criminal investigation unit by creating the insurance commissioner's fraud account; amending RCW 48.02.190 and 48.14.040;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insurance fraud is not a victimless crime. The national insurance crime bureau has recognized as much as seven hundred dollars per year may be added to the average Washington household's insurance premium costs due to fraudulent insurance claims. For the 2017-2019 biennium, the insurance commissioner's insurance fraud program, known as its criminal investigations unit, reviewed over four thousand five hundred referrals from over one hundred fifty companies. The adjudicated cases from this review resulted in almost two million dollars of restitution and projected insurance claim savings.</w:t>
      </w:r>
    </w:p>
    <w:p>
      <w:pPr>
        <w:spacing w:before="0" w:after="0" w:line="408" w:lineRule="exact"/>
        <w:ind w:left="0" w:right="0" w:firstLine="576"/>
        <w:jc w:val="left"/>
      </w:pPr>
      <w:r>
        <w:rPr/>
        <w:t xml:space="preserve">The legislature finds it is critical to continue protecting Washington state insurance consumers from the cost of insurance fraud by funding the insurance fraud program through an insurance fraud surcharge and creating the insurance commissioner's fraud account to better manage the accountability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2011 c 47 s 3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"Insurance fraud surcharge" means the fees imposed by subsection (2)(b) of this section.</w:t>
      </w:r>
    </w:p>
    <w:p>
      <w:pPr>
        <w:spacing w:before="0" w:after="0" w:line="408" w:lineRule="exact"/>
        <w:ind w:left="0" w:right="0" w:firstLine="576"/>
        <w:jc w:val="left"/>
      </w:pPr>
      <w:r>
        <w:rPr>
          <w:u w:val="single"/>
        </w:rPr>
        <w:t xml:space="preserve">(b)</w:t>
      </w:r>
      <w:r>
        <w:rPr/>
        <w:t xml:space="preserve">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"Regulatory surcharge" means the fees imposed by </w:t>
      </w:r>
      <w:r>
        <w:rPr>
          <w:u w:val="single"/>
        </w:rPr>
        <w:t xml:space="preserve">subsection (2)(a) of</w:t>
      </w:r>
      <w:r>
        <w:rPr/>
        <w:t xml:space="preserve"> this section.</w:t>
      </w:r>
    </w:p>
    <w:p>
      <w:pPr>
        <w:spacing w:before="0" w:after="0" w:line="408" w:lineRule="exact"/>
        <w:ind w:left="0" w:right="0" w:firstLine="576"/>
        <w:jc w:val="left"/>
      </w:pPr>
      <w:r>
        <w:rPr/>
        <w:t xml:space="preserve">(2) The annual cost of operating the office of </w:t>
      </w:r>
      <w:r>
        <w:rPr>
          <w:u w:val="single"/>
        </w:rPr>
        <w:t xml:space="preserve">the</w:t>
      </w:r>
      <w:r>
        <w:rPr/>
        <w:t xml:space="preserve"> insurance commissioner is determined by legislative appropriation.</w:t>
      </w:r>
    </w:p>
    <w:p>
      <w:pPr>
        <w:spacing w:before="0" w:after="0" w:line="408" w:lineRule="exact"/>
        <w:ind w:left="0" w:right="0" w:firstLine="576"/>
        <w:jc w:val="left"/>
      </w:pPr>
      <w:r>
        <w:rPr>
          <w:u w:val="single"/>
        </w:rPr>
        <w:t xml:space="preserve">(a)</w:t>
      </w:r>
      <w:r>
        <w:rPr/>
        <w:t xml:space="preserve"> A pro rata share of the cost</w:t>
      </w:r>
      <w:r>
        <w:rPr>
          <w:u w:val="single"/>
        </w:rPr>
        <w:t xml:space="preserve">, except for the cost of the insurance fraud program,</w:t>
      </w:r>
      <w:r>
        <w:rPr/>
        <w:t xml:space="preserve">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u w:val="single"/>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w:t>
      </w:r>
      <w:r>
        <w:rPr>
          <w:u w:val="single"/>
        </w:rPr>
        <w:t xml:space="preserve">(a)</w:t>
      </w:r>
      <w:r>
        <w:rPr/>
        <w:t xml:space="preserve"> The regulatory surcharge is calculated separately for each class of organization. The regulatory surcharge collected from each organization is that portion of the cost of operating the insurance commissioner's office, </w:t>
      </w:r>
      <w:r>
        <w:rPr>
          <w:u w:val="single"/>
        </w:rPr>
        <w:t xml:space="preserve">except for the cost of operating the insurance fraud program,</w:t>
      </w:r>
      <w:r>
        <w:rPr/>
        <w:t xml:space="preserve">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u w:val="single"/>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may not exceed one one-hundredths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w:t>
      </w:r>
      <w:r>
        <w:rPr>
          <w:u w:val="single"/>
        </w:rPr>
        <w:t xml:space="preserve">and insurance fraud</w:t>
      </w:r>
      <w:r>
        <w:rPr/>
        <w:t xml:space="preserve"> surcharge</w:t>
      </w:r>
      <w:r>
        <w:rPr>
          <w:u w:val="single"/>
        </w:rPr>
        <w:t xml:space="preserve">s</w:t>
      </w:r>
      <w:r>
        <w:rPr/>
        <w:t xml:space="preserve">. The </w:t>
      </w:r>
      <w:r>
        <w:t>((</w:t>
      </w:r>
      <w:r>
        <w:rPr>
          <w:strike/>
        </w:rPr>
        <w:t xml:space="preserve">regulatory</w:t>
      </w:r>
      <w:r>
        <w:t>))</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due and payable no later than July 15th of each year. However, if the necessary financial records are not available or if the amount of the legislative appropriation is not determined in time to carry out such calculations and bill </w:t>
      </w:r>
      <w:r>
        <w:t>((</w:t>
      </w:r>
      <w:r>
        <w:rPr>
          <w:strike/>
        </w:rPr>
        <w:t xml:space="preserve">such regulatory</w:t>
      </w:r>
      <w:r>
        <w:t>))</w:t>
      </w:r>
      <w:r>
        <w:rPr/>
        <w:t xml:space="preserve"> </w:t>
      </w:r>
      <w:r>
        <w:rPr>
          <w:u w:val="single"/>
        </w:rPr>
        <w:t xml:space="preserve">the</w:t>
      </w:r>
      <w:r>
        <w:rPr/>
        <w:t xml:space="preserve"> surcharge</w:t>
      </w:r>
      <w:r>
        <w:rPr>
          <w:u w:val="single"/>
        </w:rPr>
        <w:t xml:space="preserve">s</w:t>
      </w:r>
      <w:r>
        <w:rPr/>
        <w:t xml:space="preserve"> within the time specified, the commissioner may use the </w:t>
      </w:r>
      <w:r>
        <w:t>((</w:t>
      </w:r>
      <w:r>
        <w:rPr>
          <w:strike/>
        </w:rPr>
        <w:t xml:space="preserve">regulatory</w:t>
      </w:r>
      <w:r>
        <w:t>))</w:t>
      </w:r>
      <w:r>
        <w:rPr/>
        <w:t xml:space="preserve"> surcharge factors for the prior year as the basis for the </w:t>
      </w:r>
      <w:r>
        <w:t>((</w:t>
      </w:r>
      <w:r>
        <w:rPr>
          <w:strike/>
        </w:rPr>
        <w:t xml:space="preserve">regulatory</w:t>
      </w:r>
      <w:r>
        <w:t>))</w:t>
      </w:r>
      <w:r>
        <w:rPr/>
        <w:t xml:space="preserve"> surcharge</w:t>
      </w:r>
      <w:r>
        <w:rPr>
          <w:u w:val="single"/>
        </w:rPr>
        <w:t xml:space="preserve">s</w:t>
      </w:r>
      <w:r>
        <w:rPr/>
        <w:t xml:space="preserve"> and, if necessary, the commissioner may impose supplemental fees to fully and properly charge the organizations. Any organization failing to pay the </w:t>
      </w:r>
      <w:r>
        <w:t>((</w:t>
      </w:r>
      <w:r>
        <w:rPr>
          <w:strike/>
        </w:rPr>
        <w:t xml:space="preserve">regulatory</w:t>
      </w:r>
      <w:r>
        <w:t>))</w:t>
      </w:r>
      <w:r>
        <w:rPr/>
        <w:t xml:space="preserve"> surcharges by July 31st must pay the same penalties as the penalties for failure to pay taxes when due under RCW 48.14.060. The </w:t>
      </w:r>
      <w:r>
        <w:t>((</w:t>
      </w:r>
      <w:r>
        <w:rPr>
          <w:strike/>
        </w:rPr>
        <w:t xml:space="preserve">regulatory</w:t>
      </w:r>
      <w:r>
        <w:t>))</w:t>
      </w:r>
      <w:r>
        <w:rPr/>
        <w:t xml:space="preserve"> surcharge</w:t>
      </w:r>
      <w:r>
        <w:rPr>
          <w:u w:val="single"/>
        </w:rPr>
        <w:t xml:space="preserve">s</w:t>
      </w:r>
      <w:r>
        <w:rPr/>
        <w:t xml:space="preserve"> required by this section </w:t>
      </w:r>
      <w:r>
        <w:t>((</w:t>
      </w:r>
      <w:r>
        <w:rPr>
          <w:strike/>
        </w:rPr>
        <w:t xml:space="preserve">is</w:t>
      </w:r>
      <w:r>
        <w:t>))</w:t>
      </w:r>
      <w:r>
        <w:rPr/>
        <w:t xml:space="preserve"> </w:t>
      </w:r>
      <w:r>
        <w:rPr>
          <w:u w:val="single"/>
        </w:rPr>
        <w:t xml:space="preserve">are</w:t>
      </w:r>
      <w:r>
        <w:rPr/>
        <w:t xml:space="preserve"> in addition to all other taxes and fees now imposed or that may be subsequently imposed.</w:t>
      </w:r>
    </w:p>
    <w:p>
      <w:pPr>
        <w:spacing w:before="0" w:after="0" w:line="408" w:lineRule="exact"/>
        <w:ind w:left="0" w:right="0" w:firstLine="576"/>
        <w:jc w:val="left"/>
      </w:pPr>
      <w:r>
        <w:rPr/>
        <w:t xml:space="preserve">(5)</w:t>
      </w:r>
      <w:r>
        <w:rPr>
          <w:u w:val="single"/>
        </w:rPr>
        <w:t xml:space="preserve">(a)</w:t>
      </w:r>
      <w:r>
        <w:rPr/>
        <w:t xml:space="preserve"> All moneys collected </w:t>
      </w:r>
      <w:r>
        <w:rPr>
          <w:u w:val="single"/>
        </w:rPr>
        <w:t xml:space="preserve">for the regulatory surcharge</w:t>
      </w:r>
      <w:r>
        <w:rPr/>
        <w:t xml:space="preserve"> must be deposited in the insurance commissioner's regulatory account in the state treasury which is hereby created.</w:t>
      </w:r>
    </w:p>
    <w:p>
      <w:pPr>
        <w:spacing w:before="0" w:after="0" w:line="408" w:lineRule="exact"/>
        <w:ind w:left="0" w:right="0" w:firstLine="576"/>
        <w:jc w:val="left"/>
      </w:pPr>
      <w:r>
        <w:rPr>
          <w:u w:val="single"/>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Unexpended funds in the insurance commissioner's regulatory </w:t>
      </w:r>
      <w:r>
        <w:rPr>
          <w:u w:val="single"/>
        </w:rPr>
        <w:t xml:space="preserve">and fraud</w:t>
      </w:r>
      <w:r>
        <w:rPr/>
        <w:t xml:space="preserve"> account</w:t>
      </w:r>
      <w:r>
        <w:rPr>
          <w:u w:val="single"/>
        </w:rPr>
        <w:t xml:space="preserve">s</w:t>
      </w:r>
      <w:r>
        <w:rPr/>
        <w:t xml:space="preserve"> at the close of a fiscal year are carried forward </w:t>
      </w:r>
      <w:r>
        <w:t>((</w:t>
      </w:r>
      <w:r>
        <w:rPr>
          <w:strike/>
        </w:rPr>
        <w:t xml:space="preserve">in the insurance commissioner's regulatory account</w:t>
      </w:r>
      <w:r>
        <w:t>))</w:t>
      </w:r>
      <w:r>
        <w:rPr/>
        <w:t xml:space="preserve"> to the succeeding fiscal year and are used to reduce future regulatory </w:t>
      </w:r>
      <w:r>
        <w:rPr>
          <w:u w:val="single"/>
        </w:rPr>
        <w:t xml:space="preserve">and insurance fraud</w:t>
      </w:r>
      <w:r>
        <w:rPr/>
        <w:t xml:space="preserve"> surcharges.</w:t>
      </w:r>
    </w:p>
    <w:p>
      <w:pPr>
        <w:spacing w:before="0" w:after="0" w:line="408" w:lineRule="exact"/>
        <w:ind w:left="0" w:right="0" w:firstLine="576"/>
        <w:jc w:val="left"/>
      </w:pPr>
      <w:r>
        <w:rPr/>
        <w:t xml:space="preserve">(7)(a) Each insurer may annually collect regulatory </w:t>
      </w:r>
      <w:r>
        <w:rPr>
          <w:u w:val="single"/>
        </w:rPr>
        <w:t xml:space="preserve">and insurance fraud</w:t>
      </w:r>
      <w:r>
        <w:rPr/>
        <w:t xml:space="preserve"> surcharges remitted in preceding years by means of a policyholder surcharge on premiums charged for all kinds of insurance. The recoupment is at a uniform rate reasonably calculated to collect the regulatory </w:t>
      </w:r>
      <w:r>
        <w:rPr>
          <w:u w:val="single"/>
        </w:rPr>
        <w:t xml:space="preserve">and insurance fraud</w:t>
      </w:r>
      <w:r>
        <w:rPr/>
        <w:t xml:space="preserve"> surcharge</w:t>
      </w:r>
      <w:r>
        <w:rPr>
          <w:u w:val="single"/>
        </w:rPr>
        <w:t xml:space="preserve">s</w:t>
      </w:r>
      <w:r>
        <w:rPr/>
        <w:t xml:space="preserv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w:t>
      </w:r>
      <w:r>
        <w:rPr>
          <w:u w:val="single"/>
        </w:rPr>
        <w:t xml:space="preserve">and insurance fraud</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w:t>
      </w:r>
      <w:r>
        <w:rPr>
          <w:u w:val="single"/>
        </w:rPr>
        <w:t xml:space="preserve">and insurance fraud</w:t>
      </w:r>
      <w:r>
        <w:rPr/>
        <w:t xml:space="preserve"> surcharge</w:t>
      </w:r>
      <w:r>
        <w:rPr>
          <w:u w:val="single"/>
        </w:rPr>
        <w:t xml:space="preserve">s</w:t>
      </w:r>
      <w:r>
        <w:rPr/>
        <w:t xml:space="preserve"> from its insured. In such a case, the insurer may recoup the regulatory </w:t>
      </w:r>
      <w:r>
        <w:rPr>
          <w:u w:val="single"/>
        </w:rPr>
        <w:t xml:space="preserve">and insurance fraud</w:t>
      </w:r>
      <w:r>
        <w:rPr/>
        <w:t xml:space="preserve"> surcharge</w:t>
      </w:r>
      <w:r>
        <w:rPr>
          <w:u w:val="single"/>
        </w:rPr>
        <w:t xml:space="preserve">s</w:t>
      </w:r>
      <w:r>
        <w:rPr/>
        <w:t xml:space="preserve"> through its rates, if the following requirements are met:</w:t>
      </w:r>
    </w:p>
    <w:p>
      <w:pPr>
        <w:spacing w:before="0" w:after="0" w:line="408" w:lineRule="exact"/>
        <w:ind w:left="0" w:right="0" w:firstLine="576"/>
        <w:jc w:val="left"/>
      </w:pPr>
      <w:r>
        <w:rPr/>
        <w:t xml:space="preserve">(i) The insurer remits the amount of </w:t>
      </w:r>
      <w:r>
        <w:rPr>
          <w:u w:val="single"/>
        </w:rPr>
        <w:t xml:space="preserve">the</w:t>
      </w:r>
      <w:r>
        <w:rPr/>
        <w:t xml:space="preserve"> surcharge</w:t>
      </w:r>
      <w:r>
        <w:rPr>
          <w:u w:val="single"/>
        </w:rPr>
        <w:t xml:space="preserve">s</w:t>
      </w:r>
      <w:r>
        <w:rPr/>
        <w:t xml:space="preserve"> not collected by election under this subsection; and</w:t>
      </w:r>
    </w:p>
    <w:p>
      <w:pPr>
        <w:spacing w:before="0" w:after="0" w:line="408" w:lineRule="exact"/>
        <w:ind w:left="0" w:right="0" w:firstLine="576"/>
        <w:jc w:val="left"/>
      </w:pPr>
      <w:r>
        <w:rPr/>
        <w:t xml:space="preserve">(ii) The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not considered a premium for any purpose, including the premium tax or agents'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shall be deemed to be the country under the laws of which it is formed.</w:t>
      </w:r>
    </w:p>
    <w:p>
      <w:pPr>
        <w:spacing w:before="0" w:after="0" w:line="408" w:lineRule="exact"/>
        <w:ind w:left="0" w:right="0" w:firstLine="576"/>
        <w:jc w:val="left"/>
      </w:pPr>
      <w:r>
        <w:rPr/>
        <w:t xml:space="preserve">(3) For the purposes of this section, the regulatory </w:t>
      </w:r>
      <w:r>
        <w:rPr>
          <w:u w:val="single"/>
        </w:rPr>
        <w:t xml:space="preserve">and insurance fraud</w:t>
      </w:r>
      <w:r>
        <w:rPr/>
        <w:t xml:space="preserve"> surcharge</w:t>
      </w:r>
      <w:r>
        <w:rPr>
          <w:u w:val="single"/>
        </w:rPr>
        <w:t xml:space="preserve">s</w:t>
      </w:r>
      <w:r>
        <w:rPr/>
        <w:t xml:space="preserve"> imposed by RCW 48.02.190 shall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ed691f43841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c051a76354662" /><Relationship Type="http://schemas.openxmlformats.org/officeDocument/2006/relationships/footer" Target="/word/footer1.xml" Id="Rced691f438414c4f" /></Relationships>
</file>