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b369e03c04413" /></Relationships>
</file>

<file path=word/document.xml><?xml version="1.0" encoding="utf-8"?>
<w:document xmlns:w="http://schemas.openxmlformats.org/wordprocessingml/2006/main">
  <w:body>
    <w:p>
      <w:pPr>
        <w:jc w:val="center"/>
      </w:pPr>
      <w:r>
        <w:t>SENATE RESOLUTION</w:t>
      </w:r>
    </w:p>
    <w:p>
      <w:pPr>
        <w:jc w:val="center"/>
      </w:pPr>
      <w:r>
        <w:t>8659</w:t>
      </w:r>
    </w:p>
    <w:p/>
    <w:p/>
    <w:p>
      <w:r>
        <w:t xml:space="preserve">By </w:t>
      </w:r>
      <w:r>
        <w:t>Senator Liias</w:t>
      </w:r>
    </w:p>
    <w:p/>
    <w:p>
      <w:pPr>
        <w:spacing w:before="0" w:after="0" w:line="240" w:lineRule="exact"/>
        <w:ind w:left="0" w:right="0" w:firstLine="576"/>
        <w:jc w:val="left"/>
      </w:pPr>
      <w:r>
        <w:rPr/>
        <w:t xml:space="preserve">WHEREAS, The Senate adopted permanent rules for the 2019-2021 biennium under Senate Resolution 8601, as amended by Senate Resolution 8657;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 49 is amended as follows:</w:t>
      </w:r>
    </w:p>
    <w:p>
      <w:pPr>
        <w:spacing w:before="120" w:after="0" w:line="240" w:lineRule="exact"/>
        <w:ind w:left="0" w:right="0" w:firstLine="576"/>
        <w:jc w:val="left"/>
      </w:pPr>
      <w:r>
        <w:rPr/>
        <w:t xml:space="preserve">"</w:t>
      </w:r>
      <w:r>
        <w:rPr>
          <w:b/>
        </w:rPr>
        <w:t xml:space="preserve">Rule 49.</w:t>
      </w:r>
      <w:r>
        <w:rPr/>
        <w:t xml:space="preserve"> All bills reported by a committee </w:t>
      </w:r>
      <w:r>
        <w:rPr>
          <w:u w:val="single"/>
        </w:rPr>
        <w:t xml:space="preserve">or subcommittee</w:t>
      </w:r>
      <w:r>
        <w:rPr/>
        <w:t xml:space="preserve"> to the senate shall then be referred to the committee on rules for second reading without action on the report unless otherwise ordered by the senate. (See also Senate Rules 63 and 64.) A bill may not be referred to the committee on rules for second reading unless a standing committee </w:t>
      </w:r>
      <w:r>
        <w:rPr>
          <w:u w:val="single"/>
        </w:rPr>
        <w:t xml:space="preserve">or subcommittee</w:t>
      </w:r>
      <w:r>
        <w:rPr/>
        <w:t xml:space="preserve"> has held a public hearing on the bill."</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20,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90b0b97664921" /></Relationships>
</file>