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ae4403fd0442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1014</w:t>
      </w:r>
    </w:p>
    <w:p>
      <w:pPr>
        <w:jc w:val="center"/>
        <w:spacing w:before="480" w:after="0" w:line="240"/>
      </w:pPr>
      <w:r>
        <w:t xml:space="preserve">Chapter </w:t>
      </w:r>
      <w:r>
        <w:rPr/>
        <w:t xml:space="preserve">60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MOTORCYCLE OPERATORS--FINANCIAL RESPONSIBILITY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2019</w:t>
            </w:r>
          </w:p>
          <w:p>
            <w:pPr>
              <w:ind w:left="0" w:right="0" w:firstLine="360"/>
            </w:pPr>
            <w:r>
              <w:t xml:space="preserve">Yeas </w:t>
              <w:t xml:space="preserve">70</w:t>
            </w:r>
            <w:r>
              <w:t xml:space="preserve">  Nays </w:t>
              <w:t xml:space="preserve">26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42</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10:39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Jenkin, Kirby, Harris, Bergquist, Stanford, Sells, Barkis, Eslick, and Rude</w:t>
      </w:r>
    </w:p>
    <w:p/>
    <w:p>
      <w:r>
        <w:rPr>
          <w:t xml:space="preserve">Prefiled 12/05/18.</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of motorcycle operators; and amending RCW 46.30.020.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or</w:t>
      </w:r>
    </w:p>
    <w:p>
      <w:pPr>
        <w:spacing w:before="0" w:after="0" w:line="408" w:lineRule="exact"/>
        <w:ind w:left="0" w:right="0" w:firstLine="576"/>
        <w:jc w:val="left"/>
      </w:pPr>
      <w:r>
        <w:rPr/>
        <w:t xml:space="preserve">(b) The operation of </w:t>
      </w:r>
      <w:r>
        <w:t>((</w:t>
      </w:r>
      <w:r>
        <w:rPr>
          <w:strike/>
        </w:rPr>
        <w:t xml:space="preserve">a motorcycle as defined in RCW 46.04.330,</w:t>
      </w:r>
      <w:r>
        <w:t>))</w:t>
      </w:r>
      <w:r>
        <w:rPr/>
        <w:t xml:space="preserve"> a motor-driven cycle as defined in RCW 46.04.332, a moped as defined in RCW 46.04.304, or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8b05a468cd75479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78c143327447a1" /><Relationship Type="http://schemas.openxmlformats.org/officeDocument/2006/relationships/footer" Target="/word/footer1.xml" Id="R8b05a468cd754797" /></Relationships>
</file>