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9aa17a21549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1170</w:t>
      </w:r>
    </w:p>
    <w:p>
      <w:pPr>
        <w:jc w:val="center"/>
        <w:spacing w:before="480" w:after="0" w:line="240"/>
      </w:pPr>
      <w:r>
        <w:t xml:space="preserve">Chapter </w:t>
      </w:r>
      <w:r>
        <w:rPr/>
        <w:t xml:space="preserve">259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FIRE SERVICE MOBILIZATION</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1170</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Griffey and Goodman)</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service mobilization; reenacting and amending RCW 43.43.960; repealing 2015 c 181 s 5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w:t>
      </w:r>
      <w:r>
        <w:t>((</w:t>
      </w:r>
      <w:r>
        <w:rPr>
          <w:strike/>
        </w:rPr>
        <w:t xml:space="preserve">Fire department</w:t>
      </w:r>
      <w:r>
        <w:t>))</w:t>
      </w:r>
      <w:r>
        <w:rPr>
          <w:u w:val="single"/>
        </w:rPr>
        <w:t xml:space="preserve">All risk</w:t>
      </w:r>
      <w:r>
        <w:rPr/>
        <w:t xml:space="preserve"> resources may not be mobilized to assist law enforcement with police activities during a civil protest or demonstration, </w:t>
      </w:r>
      <w:r>
        <w:rPr>
          <w:u w:val="single"/>
        </w:rPr>
        <w:t xml:space="preserve">or other exercise by the people of their constitutionally protected First Amendment rights, or other protected concerted activity,</w:t>
      </w:r>
      <w:r>
        <w:rPr/>
        <w:t xml:space="preserve">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215fcd99a35d43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54e82bc95945fb" /><Relationship Type="http://schemas.openxmlformats.org/officeDocument/2006/relationships/footer" Target="/word/footer1.xml" Id="R215fcd99a35d43ae" /></Relationships>
</file>