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77a830717d4b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1284</w:t>
      </w:r>
    </w:p>
    <w:p>
      <w:pPr>
        <w:jc w:val="center"/>
        <w:spacing w:before="480" w:after="0" w:line="240"/>
      </w:pPr>
      <w:r>
        <w:t xml:space="preserve">Chapter </w:t>
      </w:r>
      <w:r>
        <w:rPr/>
        <w:t xml:space="preserve">163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TREASURER'S OFFICE--SEPARATELY MANAGED ACCOUNTS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Vick, Kirby, Reeves, Volz, Kilduff, Ryu, Stanford, Dolan, Frame, and Jinkins; by request of State Treasurer)</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capacity for the state treasurer's office to provide separately managed investment portfolios to eligible governmental entities; amending RCW 43.250.020 and 43.250.030; and adding new sections to chapter 43.250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2016 c 152 s 19 are each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 and</w:t>
      </w:r>
    </w:p>
    <w:p>
      <w:pPr>
        <w:spacing w:before="0" w:after="0" w:line="408" w:lineRule="exact"/>
        <w:ind w:left="0" w:right="0" w:firstLine="576"/>
        <w:jc w:val="left"/>
      </w:pPr>
      <w:r>
        <w:rPr/>
        <w:t xml:space="preserve">(b)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w:t>
      </w:r>
      <w:r>
        <w:rPr>
          <w:u w:val="single"/>
        </w:rPr>
        <w:t xml:space="preserve">pooled</w:t>
      </w:r>
      <w:r>
        <w:rPr/>
        <w:t xml:space="preserve">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0" w:after="0" w:line="408" w:lineRule="exact"/>
        <w:ind w:left="0" w:right="0" w:firstLine="576"/>
        <w:jc w:val="left"/>
      </w:pPr>
      <w:r>
        <w:rPr>
          <w:u w:val="single"/>
        </w:rPr>
        <w:t xml:space="preserve">(8) "Separately managed accounts" means both the separately managed public funds investment account and the separately managed state agency investment account.</w:t>
      </w:r>
    </w:p>
    <w:p>
      <w:pPr>
        <w:spacing w:before="0" w:after="0" w:line="408" w:lineRule="exact"/>
        <w:ind w:left="0" w:right="0" w:firstLine="576"/>
        <w:jc w:val="left"/>
      </w:pPr>
      <w:r>
        <w:rPr>
          <w:u w:val="single"/>
        </w:rPr>
        <w:t xml:space="preserve">(9) "Separately managed public funds investment account" means the aggregate of all funds defined in subsection (4) of this section, except those that are remitted by state agencies, that are placed in the custody of the state treasurer for investment and reinvestment in separate portfolios.</w:t>
      </w:r>
    </w:p>
    <w:p>
      <w:pPr>
        <w:spacing w:before="0" w:after="0" w:line="408" w:lineRule="exact"/>
        <w:ind w:left="0" w:right="0" w:firstLine="576"/>
        <w:jc w:val="left"/>
      </w:pPr>
      <w:r>
        <w:rPr>
          <w:u w:val="single"/>
        </w:rPr>
        <w:t xml:space="preserve">(10) "Separately managed state agency investment account" means the aggregate of all funds defined in subsection (4) of this section that are remitted by state agencies and that are placed in the custody of the state treasurer for investment and reinvestment in separate portfolios.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030</w:t>
      </w:r>
      <w:r>
        <w:rPr/>
        <w:t xml:space="preserve"> and 1991 sp.s. c 13 s 86 are each amended to read as follows:</w:t>
      </w:r>
    </w:p>
    <w:p>
      <w:pPr>
        <w:spacing w:before="0" w:after="0" w:line="408" w:lineRule="exact"/>
        <w:ind w:left="0" w:right="0" w:firstLine="576"/>
        <w:jc w:val="left"/>
      </w:pPr>
      <w:r>
        <w:rPr/>
        <w:t xml:space="preserve">There is created a trust fund to be known as the public funds investment account. The account is to be separately accounted for and invested by the state treasurer. All moneys remitted </w:t>
      </w:r>
      <w:r>
        <w:rPr>
          <w:u w:val="single"/>
        </w:rPr>
        <w:t xml:space="preserve">for pooled investment</w:t>
      </w:r>
      <w:r>
        <w:rPr/>
        <w:t xml:space="preserve"> under this chapter shall be deposited in this account. All earnings on any balances in the public funds investment account, less moneys for administration pursuant to RCW 43.250.060, shall be credited to the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office of the state treasurer enters into an agreement with an eligible governmental entity for a separately managed account, the agreement must provide for service charges at rates to allow for operation of the program at no cost to the state and for accumulation of reserves the state treasurer deems necessary for the prudent management of the separately managed account. The agreement must at minimum include the payment for services, time periods for investments, and provisions for orderly withdrawal of funds. The state treasurer may promulgate such rules as are deemed necessary for the efficient operation of the separately managed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public funds investment account. The account is to be separately accounted for and invested by the state treasurer. All moneys remitted for investment in separate portfolios under this chapter, except those remitted by state agencies, shall be deposited in this account. All earnings on any balances in the separately managed public funds investment account, less amounts charged by the office of the state treasurer, shall be credited to the separately managed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state agency investment account. The account is to be separately accounted for and invested by the state treasurer. All moneys remitted by state agencies for investment in separate portfolios under this chapter shall be deposited in this account. All earnings on any balances in the separately managed state agency investment account, less amounts charged by the office of the state treasurer, shall be credited to the separately managed state agency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separately managed state treasurer's service account is created in the custody of the state treasurer. The account is not subject to appropriation or allotment procedures. All moneys received from separately managed accounts for payment to the office of the state treasurer must be deposited into the separately managed state treasurer's service account. Expenditures from the separately managed state treasurer's service account may be made solely for the operation of the separately managed accounts investment program. Only the treasurer or the treasurer's designee may authorize expenditures from the separately managed state treasurer's service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Funds placed in separately managed accounts pursuant to agreements between the office of the state treasurer and eligible governmental entities shall be invested and reinvested by the state treasurer so as to effectively maximize the yield to the separately managed account portfolios. In investing and reinvesting moneys in the separately managed accounts and in acquiring, retaining, managing, and disposing of investments of the separately managed accounts, there shall be exercised the judgment and care under the circumstances then prevailing which persons of prudence, discretion, and intelligence exercise in the management of their own affairs, not in regard to speculation but in regard to the permanent disposition of the funds considering the probable income as well as the probable safety of the capital. The state treasurer shall also consider the public policies of Washington and the values of its citizens when making investment-related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treasurer's office is authorized to employ such personnel as are necessary to administer the separately managed accounts. The bond of the state treasurer as required by law shall be made to include the faithful performance of all functions relating to the separately managed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are each added to </w:t>
      </w:r>
      <w:r>
        <w:rPr/>
        <w:t xml:space="preserve">chapter </w:t>
      </w:r>
      <w:r>
        <w:t xml:space="preserve">43</w:t>
      </w:r>
      <w:r>
        <w:rPr/>
        <w:t xml:space="preserve">.</w:t>
      </w:r>
      <w:r>
        <w:t xml:space="preserve">250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c91b765d88d945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e71559185409a" /><Relationship Type="http://schemas.openxmlformats.org/officeDocument/2006/relationships/footer" Target="/word/footer1.xml" Id="Rc91b765d88d9451b" /></Relationships>
</file>