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b57b1b15b649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1564</w:t>
      </w:r>
    </w:p>
    <w:p>
      <w:pPr>
        <w:jc w:val="center"/>
        <w:spacing w:before="480" w:after="0" w:line="240"/>
      </w:pPr>
      <w:r>
        <w:t xml:space="preserve">Chapter </w:t>
      </w:r>
      <w:r>
        <w:rPr/>
        <w:t xml:space="preserve">301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NURSING FACILITY MEDICAID PAYMENT RATE METHODOLOGY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Macri, Schmick, Cody, Tharinger, Jinkins, Kilduff, Appleton, and Lekanoff; by request of Department of Social and Health Services</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nursing facility medicaid payment system; amending RCW 74.46.561 and 74.42.010; and adding a new section to chapter 74.46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w:t>
      </w:r>
      <w:r>
        <w:t>((</w:t>
      </w:r>
      <w:r>
        <w:rPr>
          <w:strike/>
        </w:rPr>
        <w:t xml:space="preserve">for Washington state</w:t>
      </w:r>
      <w:r>
        <w:t>))</w:t>
      </w:r>
      <w:r>
        <w:rPr/>
        <w:t xml:space="preserv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u w:val="single"/>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Services provided by or through facilities of the Indian health service or facilities operated by a tribe or tribal organization pursuant to 42 C.F.R. Part 136 may be paid at the applicable rates published in the federal register or at a cost-based rate applicable to such types of facilities as approved by the centers for medicare and medicaid services and may be exempted from the rate determination set forth in this chapter. The department may enact emergency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w:t>
      </w:r>
      <w:r>
        <w:rPr>
          <w:u w:val="single"/>
        </w:rPr>
        <w:t xml:space="preserve">For purposes of calculating hours per resident day minimum staffing standards for facilities with sixty-one or more licensed beds, the director of nursing services classification (job title code five), as identified in the center for medicare and medicaid service's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00ac69fd08c40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497e1137f49f0" /><Relationship Type="http://schemas.openxmlformats.org/officeDocument/2006/relationships/footer" Target="/word/footer1.xml" Id="R000ac69fd08c404c" /></Relationships>
</file>