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4ee70c32d42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1786</w:t>
      </w:r>
    </w:p>
    <w:p>
      <w:pPr>
        <w:jc w:val="center"/>
        <w:spacing w:before="480" w:after="0" w:line="240"/>
      </w:pPr>
      <w:r>
        <w:t xml:space="preserve">Chapter </w:t>
      </w:r>
      <w:r>
        <w:rPr/>
        <w:t xml:space="preserve">245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PROTECTION, NO-CONTACT, AND RESTRAINING ORDERS--FIREARMS AND WEAPONS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54</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25</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Wylie, Goodman, Macri, Bergquist, Cody, Ormsby, Valdez, Frame, Peterson, Tarleton, Davis, Robinson, Fey, Appleton, Santos, Kilduff, Lovick, Walen, Senn, and Pellicciotti)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procedures and strengthening laws relating to protection orders, no-contact orders, and restraining orders; amending RCW 9.41.800, 9.41.040, 7.90.090, 7.90.110, 7.90.140, 7.92.100, 7.92.120, 7.92.150, 7.92.190, 10.14.080, 10.14.100, 10.14.180, 26.50.070, 26.50.090, 26.50.130, 26.09.060, and 26.10.115; and adding a new section to chapter 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shall, upon a showing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any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may, upon a showing by a preponderance of the evidence but not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w:t>
      </w:r>
      <w:r>
        <w:t>((</w:t>
      </w:r>
      <w:r>
        <w:rPr>
          <w:strike/>
        </w:rPr>
        <w:t xml:space="preserve">a</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 and any concealed pistol license,</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 in his or her immediate possession or control or subject to his or her immediate possession or control</w:t>
      </w:r>
      <w:r>
        <w:rPr>
          <w:u w:val="single"/>
        </w:rPr>
        <w:t xml:space="preserve">, and any concealed pistol license issued under RCW 9.41.070,</w:t>
      </w:r>
      <w:r>
        <w:rPr/>
        <w:t xml:space="preserve"> to the </w:t>
      </w:r>
      <w:r>
        <w:t>((</w:t>
      </w:r>
      <w:r>
        <w:rPr>
          <w:strike/>
        </w:rPr>
        <w:t xml:space="preserve">sheriff of the county having jurisdiction of the proceeding, the chief of police of the municipality having jurisdiction, or to the restrained or enjoined party's counsel or to any person designated by the court</w:t>
      </w:r>
      <w:r>
        <w:t>))</w:t>
      </w:r>
      <w:r>
        <w:rPr/>
        <w:t xml:space="preserve"> </w:t>
      </w:r>
      <w:r>
        <w:rPr>
          <w:u w:val="single"/>
        </w:rPr>
        <w:t xml:space="preserve">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u w:val="single"/>
        </w:rPr>
        <w:t xml:space="preserve">(8) If the court enters a protection order, restraining order, or no-contact order that includes an order to surrender firearms, dangerous weapons, and any concealed pistol license under this section, the order must be served by a law enforcement officer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is not required because the respondent was present at the hearing at which the order was entered,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testimony to the court under oath verifying compliance with the court's order.</w:t>
      </w:r>
    </w:p>
    <w:p>
      <w:pPr>
        <w:spacing w:before="0" w:after="0" w:line="408" w:lineRule="exact"/>
        <w:ind w:left="0" w:right="0" w:firstLine="576"/>
        <w:jc w:val="left"/>
      </w:pPr>
      <w:r>
        <w:rPr/>
        <w:t xml:space="preserve">(7)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(8)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w:t>
      </w:r>
      <w:r>
        <w:t>))</w:t>
      </w:r>
      <w:r>
        <w:rPr/>
        <w:t xml:space="preserve"> </w:t>
      </w:r>
      <w:r>
        <w:rPr>
          <w:u w:val="single"/>
        </w:rPr>
        <w:t xml:space="preserve">person</w:t>
      </w:r>
      <w:r>
        <w:rPr/>
        <w:t xml:space="preserve"> or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w:t>
      </w:r>
      <w:r>
        <w:t>((</w:t>
      </w:r>
      <w:r>
        <w:rPr>
          <w:strike/>
        </w:rPr>
        <w:t xml:space="preserve">;</w:t>
      </w:r>
      <w:r>
        <w:t>))</w:t>
      </w:r>
      <w:r>
        <w:rPr/>
        <w:t xml:space="preserve"> and </w:t>
      </w:r>
      <w:r>
        <w:t>((</w:t>
      </w:r>
      <w:r>
        <w:rPr>
          <w:strike/>
        </w:rPr>
        <w:t xml:space="preserve">(II)</w:t>
      </w:r>
      <w:r>
        <w:t>))</w:t>
      </w:r>
      <w:r>
        <w:rPr/>
        <w:t xml:space="preserve"> </w:t>
      </w:r>
      <w:r>
        <w:rPr>
          <w:u w:val="single"/>
        </w:rPr>
        <w:t xml:space="preserve">b</w:t>
      </w:r>
      <w:r>
        <w:rPr/>
        <w:t xml:space="preserve">y its terms</w:t>
      </w:r>
      <w:r>
        <w:t>((</w:t>
      </w:r>
      <w:r>
        <w:rPr>
          <w:strike/>
        </w:rPr>
        <w:t xml:space="preserve">,</w:t>
      </w:r>
      <w:r>
        <w:t>))</w:t>
      </w:r>
      <w:r>
        <w:rPr/>
        <w:t xml:space="preserve">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 </w:t>
      </w:r>
      <w:r>
        <w:rPr>
          <w:u w:val="single"/>
        </w:rPr>
        <w:t xml:space="preserve">or</w:t>
      </w:r>
    </w:p>
    <w:p>
      <w:pPr>
        <w:spacing w:before="0" w:after="0" w:line="408" w:lineRule="exact"/>
        <w:ind w:left="0" w:right="0" w:firstLine="576"/>
        <w:jc w:val="left"/>
      </w:pPr>
      <w:r>
        <w:rPr>
          <w:u w:val="single"/>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t>((</w:t>
      </w:r>
      <w:r>
        <w:rPr>
          <w:strike/>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2006 c 138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In cases where the petitioner and the respondent are under the age of eighteen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eighteen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Monetary damages are not recoverable as a remedy.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2007 c 212 s 3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If the respondent appears in court for this hearing for an ex parte temporary order, he or she may elect to file a general appearance and testify </w:t>
      </w:r>
      <w:r>
        <w:rPr>
          <w:u w:val="single"/>
        </w:rPr>
        <w:t xml:space="preserve">under oath</w:t>
      </w:r>
      <w:r>
        <w:rPr/>
        <w:t xml:space="preserve">. Any resulting order may be an ex parte temporary order, governed by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140</w:t>
      </w:r>
      <w:r>
        <w:rPr/>
        <w:t xml:space="preserve"> and 2013 c 74 s 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court previously entered an order allowing service of the notice of hearing and temporary order of protection by publication under RCW 7.90.052 or service by mail under RCW 7.90.053, the court may permit service by publication or service by mail of the order of protection issued under this chapter. Service by publication must comply with the requirements of RCW 7.90.052 and service by mail must comply with the requirements of RCW 7.90.053. The court order must state whether the court permitted service by publication or service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2013 c 84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2013 c 84 s 12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(4).</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stalking protection order shall be effective for a fixed period not to exceed fourteen days or twenty-four days if the court has permitted service by publication or mail. The ex parte order may be reissued. A full hearing, as provided in this chapter, shall be set for not later than fourteen days from the issuance of the temporary order or not later than twenty-four days if service by publication or by mail is permitted. Unless the court has permitted service by publication or mail, the respondent shall be personally served with a copy of the ex parte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150</w:t>
      </w:r>
      <w:r>
        <w:rPr/>
        <w:t xml:space="preserve"> and 2013 c 84 s 15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(7), or (8) of this section. If the respondent is a minor, the respondent's parent or legal custodian shall also be personally served.</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respondent was not personally served with the petition, notice of hearing, and ex parte order before the hearing, the court shall reset the hearing for twenty</w:t>
      </w:r>
      <w:r>
        <w:rPr/>
        <w:noBreakHyphen/>
      </w:r>
      <w:r>
        <w:rPr/>
        <w:t xml:space="preserve">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or private process server files an affidavit stating that the officer or private process server was unable to complete personal service upon the respondent. The affidavit must describe the number and types of attempts the officer or private process server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respondent is avoiding service;</w:t>
      </w:r>
    </w:p>
    <w:p>
      <w:pPr>
        <w:spacing w:before="0" w:after="0" w:line="408" w:lineRule="exact"/>
        <w:ind w:left="0" w:right="0" w:firstLine="576"/>
        <w:jc w:val="left"/>
      </w:pPr>
      <w:r>
        <w:rPr/>
        <w:t xml:space="preserve">(c) The server has deposited a copy of the petition, notice of hearing, and the ex parte order of protection in the post office, directed to the respondent at the respondent's last known address, unless the server states that the server does not know the respondent's address;</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(e) The court shall reissue the temporary order of protection not to exceed another twenty</w:t>
      </w:r>
      <w:r>
        <w:rPr/>
        <w:noBreakHyphen/>
      </w:r>
      <w:r>
        <w:rPr/>
        <w:t xml:space="preserve">four days from the date of reissuing the ex parte protection order and order to provide service by publication; and</w:t>
      </w:r>
    </w:p>
    <w:p>
      <w:pPr>
        <w:spacing w:before="0" w:after="0" w:line="408" w:lineRule="exact"/>
        <w:ind w:left="0" w:right="0" w:firstLine="576"/>
        <w:jc w:val="left"/>
      </w:pPr>
      <w:r>
        <w:rPr/>
        <w:t xml:space="preserve">(f)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20"/>
        <w:gridCol w:w="244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20 . . ., at  . . . . a.m./p.m., and respond to the petition. If you fail to respond, an order of protection will be issued against you pursuant to the provisions of the stalking protection order act, chapter 7.92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rPr>
                <w:rFonts w:ascii="Times New Roman" w:hAnsi="Times New Roman"/>
                <w:sz w:val="20"/>
              </w:rPr>
              <w:t xml:space="preserve">Petitioner </w:t>
            </w:r>
            <w:r>
              <w:tab/>
            </w:r>
          </w:p>
        </w:tc>
      </w:tr>
    </w:tbl>
    <w:p>
      <w:pPr>
        <w:spacing w:before="120" w:after="0" w:line="408" w:lineRule="exact"/>
        <w:ind w:left="0" w:right="0" w:firstLine="576"/>
        <w:jc w:val="left"/>
      </w:pPr>
      <w:r>
        <w:rPr/>
        <w:t xml:space="preserve">(8) In circumstances justifying service by publication under subsection (7) of this section, if the serving party files an affidavit stating facts from which the court determines that service by mail is just as likely to give actual notice as service by publication and that the serving party is unable to afford the cost of service by publication, the court may order that service be made by mail. Such service shall be made by any person over eighteen years of age, who is competent to be a witness, other than a party, by mailing copies of the order and other process to the party to be served at his or her last known address or any other address determined by the court to be appropriate. Two copies shall be mailed, postage prepaid, one by ordinary first</w:t>
      </w:r>
      <w:r>
        <w:rPr/>
        <w:noBreakHyphen/>
      </w:r>
      <w:r>
        <w:rPr/>
        <w:t xml:space="preserve">class mail and the other by a form of mail requiring a signed receipt showing when and to whom it was delivered. The envelopes must bear the return address of the sender.</w:t>
      </w:r>
    </w:p>
    <w:p>
      <w:pPr>
        <w:spacing w:before="0" w:after="0" w:line="408" w:lineRule="exact"/>
        <w:ind w:left="0" w:right="0" w:firstLine="576"/>
        <w:jc w:val="left"/>
      </w:pPr>
      <w:r>
        <w:rPr/>
        <w:t xml:space="preserve">(a) Proof of service under this section shall be consistent with court rules for civil proceedings.</w:t>
      </w:r>
    </w:p>
    <w:p>
      <w:pPr>
        <w:spacing w:before="0" w:after="0" w:line="408" w:lineRule="exact"/>
        <w:ind w:left="0" w:right="0" w:firstLine="576"/>
        <w:jc w:val="left"/>
      </w:pPr>
      <w:r>
        <w:rPr/>
        <w:t xml:space="preserve">(b) Service under this section may be used in the same manner and shall have the same jurisdictional effect as service by publication for purposes of this chapter. Service shall be deemed complete upon the mailing of two copies as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190</w:t>
      </w:r>
      <w:r>
        <w:rPr/>
        <w:t xml:space="preserve"> and 2013 c 84 s 19 are each amended to read as follows:</w:t>
      </w:r>
    </w:p>
    <w:p>
      <w:pPr>
        <w:spacing w:before="0" w:after="0" w:line="408" w:lineRule="exact"/>
        <w:ind w:left="0" w:right="0" w:firstLine="576"/>
        <w:jc w:val="left"/>
      </w:pPr>
      <w:r>
        <w:rPr/>
        <w:t xml:space="preserve">(1) Upon application with notice to all parties and after a hearing, the court may modify the terms of an existing stalking protection order.</w:t>
      </w:r>
    </w:p>
    <w:p>
      <w:pPr>
        <w:spacing w:before="0" w:after="0" w:line="408" w:lineRule="exact"/>
        <w:ind w:left="0" w:right="0" w:firstLine="576"/>
        <w:jc w:val="left"/>
      </w:pPr>
      <w:r>
        <w:rPr/>
        <w:t xml:space="preserve">(2) A respondent's motion to modify or terminate an existing stalking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 The court may not terminate or modify an existing stalking protection order unless the respondent proves by a preponderance of the evidence that there has been a substantial change in circumstances such that the respondent will not resume acts of stalking conduct against the petitioner or those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t xml:space="preserve">(4)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(5)</w:t>
      </w:r>
      <w:r>
        <w:rPr/>
        <w:t xml:space="preserve"> A court may require the respondent to pay the petitioner for costs incurred in responding to a motion to terminate or modify a stalking protection order, including reasonable attorneys'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 </w:t>
      </w:r>
      <w:r>
        <w:rPr>
          <w:u w:val="single"/>
        </w:rPr>
        <w:t xml:space="preserve">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or </w:t>
      </w:r>
      <w:r>
        <w:t>((</w:t>
      </w:r>
      <w:r>
        <w:rPr>
          <w:strike/>
        </w:rPr>
        <w:t xml:space="preserve">26.26</w:t>
      </w:r>
      <w:r>
        <w:t>))</w:t>
      </w:r>
      <w:r>
        <w:rPr/>
        <w:t xml:space="preserve"> </w:t>
      </w:r>
      <w:r>
        <w:rPr>
          <w:u w:val="single"/>
        </w:rPr>
        <w:t xml:space="preserve">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 </w:t>
      </w:r>
      <w:r>
        <w:rPr>
          <w:u w:val="single"/>
        </w:rPr>
        <w:t xml:space="preserve">and</w:t>
      </w:r>
    </w:p>
    <w:p>
      <w:pPr>
        <w:spacing w:before="0" w:after="0" w:line="408" w:lineRule="exact"/>
        <w:ind w:left="0" w:right="0" w:firstLine="576"/>
        <w:jc w:val="left"/>
      </w:pPr>
      <w:r>
        <w:rPr/>
        <w:t xml:space="preserve">(c) Requiring the respondent to stay a stated distance from the petitioner's residence and workplace</w:t>
      </w:r>
      <w:r>
        <w:t>((</w:t>
      </w:r>
      <w:r>
        <w:rPr>
          <w:strike/>
        </w:rPr>
        <w:t xml:space="preserve">; and</w:t>
      </w:r>
    </w:p>
    <w:p>
      <w:pPr>
        <w:spacing w:before="0" w:after="0" w:line="408" w:lineRule="exact"/>
        <w:ind w:left="0" w:right="0" w:firstLine="576"/>
        <w:jc w:val="left"/>
      </w:pPr>
      <w:r>
        <w:rPr>
          <w:strike/>
        </w:rPr>
        <w:t xml:space="preserve">(d) Considering the provisions of RCW 9.41.800</w:t>
      </w:r>
      <w:r>
        <w:t>))</w:t>
      </w:r>
      <w:r>
        <w:rPr/>
        <w:t xml:space="preserve">.</w:t>
      </w:r>
    </w:p>
    <w:p>
      <w:pPr>
        <w:spacing w:before="0" w:after="0" w:line="408" w:lineRule="exact"/>
        <w:ind w:left="0" w:right="0" w:firstLine="576"/>
        <w:jc w:val="left"/>
      </w:pPr>
      <w:r>
        <w:rPr/>
        <w:t xml:space="preserve">(7)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(8)</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or </w:t>
      </w:r>
      <w:r>
        <w:t>((</w:t>
      </w:r>
      <w:r>
        <w:rPr>
          <w:strike/>
        </w:rPr>
        <w:t xml:space="preserve">26.26</w:t>
      </w:r>
      <w:r>
        <w:t>))</w:t>
      </w:r>
      <w:r>
        <w:rPr/>
        <w:t xml:space="preserve"> </w:t>
      </w:r>
      <w:r>
        <w:rPr>
          <w:u w:val="single"/>
        </w:rPr>
        <w:t xml:space="preserve">26.26B</w:t>
      </w:r>
      <w:r>
        <w:rPr/>
        <w:t xml:space="preserve">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100</w:t>
      </w:r>
      <w:r>
        <w:rPr/>
        <w:t xml:space="preserve"> and 2002 c 117 s 3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(5) and (7)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the sheriff or municipal peace officer cannot complete service upon the respondent within ten days, the sheriff or municipal peace officer shall notify the petitioner.</w:t>
      </w:r>
    </w:p>
    <w:p>
      <w:pPr>
        <w:spacing w:before="0" w:after="0" w:line="408" w:lineRule="exact"/>
        <w:ind w:left="0" w:right="0" w:firstLine="576"/>
        <w:jc w:val="left"/>
      </w:pPr>
      <w:r>
        <w:rPr/>
        <w:t xml:space="preserve">(4) Returns of service under this chapter shall be made in accordance with the applicable court rules.</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personally served with the temporary order.</w:t>
      </w:r>
    </w:p>
    <w:p>
      <w:pPr>
        <w:spacing w:before="0" w:after="0" w:line="408" w:lineRule="exact"/>
        <w:ind w:left="0" w:right="0" w:firstLine="576"/>
        <w:jc w:val="left"/>
      </w:pPr>
      <w:r>
        <w:rPr/>
        <w:t xml:space="preserve">(6) Except in cases where the petitioner has fees waived under RCW 10.14.055 or is granted leave to proceed in forma pauperis, municipal police departments serving documents as required under this chapter may collect the same fees for service and mileage authorized by RCW 36.18.040 to be collected by sheriffs.</w:t>
      </w:r>
    </w:p>
    <w:p>
      <w:pPr>
        <w:spacing w:before="0" w:after="0" w:line="408" w:lineRule="exact"/>
        <w:ind w:left="0" w:right="0" w:firstLine="576"/>
        <w:jc w:val="left"/>
      </w:pPr>
      <w:r>
        <w:rPr/>
        <w:t xml:space="preserve">(7) If the court previously entered an order allowing service by publication of the notice of hearing and temporary order of protection pursuant to RCW 10.14.085, the court may permit service by publication of the order of protection issued under RCW 10.14.080. Service by publication must comply with the requirements of RCW 10.14.085.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180</w:t>
      </w:r>
      <w:r>
        <w:rPr/>
        <w:t xml:space="preserve"> and 1987 c 280 s 18 are each amended to read as follows:</w:t>
      </w:r>
    </w:p>
    <w:p>
      <w:pPr>
        <w:spacing w:before="0" w:after="0" w:line="408" w:lineRule="exact"/>
        <w:ind w:left="0" w:right="0" w:firstLine="576"/>
        <w:jc w:val="left"/>
      </w:pPr>
      <w:r>
        <w:rPr/>
        <w:t xml:space="preserve">Upon application with notice to all parties and after a hearing, the court may modify the terms of an existing order under this chapter. </w:t>
      </w:r>
      <w:r>
        <w:rPr>
          <w:u w:val="single"/>
        </w:rPr>
        <w:t xml:space="preserve">A respondent may file a motion to terminate or modify an order no more than once in every twelve-month period that the order is in effect, starting from the date of the order and continuing through any renewal.</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order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2018 c 22 s 9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r>
        <w:rPr>
          <w:u w:val="single"/>
        </w:rPr>
        <w:t xml:space="preserve">and</w:t>
      </w:r>
    </w:p>
    <w:p>
      <w:pPr>
        <w:spacing w:before="0" w:after="0" w:line="408" w:lineRule="exact"/>
        <w:ind w:left="0" w:right="0" w:firstLine="576"/>
        <w:jc w:val="left"/>
      </w:pPr>
      <w:r>
        <w:rPr/>
        <w:t xml:space="preserve">(f) </w:t>
      </w:r>
      <w:r>
        <w:t>((</w:t>
      </w:r>
      <w:r>
        <w:rPr>
          <w:strike/>
        </w:rPr>
        <w:t xml:space="preserve">Considering the provisions of RCW 9.41.800; and</w:t>
      </w:r>
    </w:p>
    <w:p>
      <w:pPr>
        <w:spacing w:before="0" w:after="0" w:line="408" w:lineRule="exact"/>
        <w:ind w:left="0" w:right="0" w:firstLine="576"/>
        <w:jc w:val="left"/>
      </w:pPr>
      <w:r>
        <w:rPr>
          <w:strike/>
        </w:rPr>
        <w:t xml:space="preserve">(g)</w:t>
      </w:r>
      <w:r>
        <w:t>))</w:t>
      </w:r>
      <w:r>
        <w:rPr/>
        <w:t xml:space="preserve">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order for protection the court shall state the particular reasons for the court's denial. The court's denial of a motion for an ex parte </w:t>
      </w:r>
      <w:r>
        <w:rPr>
          <w:u w:val="single"/>
        </w:rPr>
        <w:t xml:space="preserve">temporary</w:t>
      </w:r>
      <w:r>
        <w:rPr/>
        <w:t xml:space="preserve"> order </w:t>
      </w:r>
      <w:r>
        <w:t>((</w:t>
      </w:r>
      <w:r>
        <w:rPr>
          <w:strike/>
        </w:rPr>
        <w:t xml:space="preserve">of</w:t>
      </w:r>
      <w:r>
        <w:t>))</w:t>
      </w:r>
      <w:r>
        <w:rPr/>
        <w:t xml:space="preserve"> </w:t>
      </w:r>
      <w:r>
        <w:rPr>
          <w:u w:val="single"/>
        </w:rPr>
        <w:t xml:space="preserve">for</w:t>
      </w:r>
      <w:r>
        <w:rPr/>
        <w:t xml:space="preserve">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090</w:t>
      </w:r>
      <w:r>
        <w:rPr/>
        <w:t xml:space="preserve"> and 1995 c 246 s 10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(6) and (8)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Municipal police departments serving documents as required under this chapter may collect from respondents ordered to pay fees under RCW 26.50.060 the same fees for service and mileage authorized by RCW 36.18.040 to be collected by sheriffs.</w:t>
      </w:r>
    </w:p>
    <w:p>
      <w:pPr>
        <w:spacing w:before="0" w:after="0" w:line="408" w:lineRule="exact"/>
        <w:ind w:left="0" w:right="0" w:firstLine="576"/>
        <w:jc w:val="left"/>
      </w:pPr>
      <w:r>
        <w:rPr/>
        <w:t xml:space="preserve">(8) If the court previously entered an order allowing service of the notice of hearing and temporary order of protection by publication pursuant to RCW 26.50.085 or by mail pursuant to RCW 26.50.123, the court may permit service by publication or by mail of the order of protection issued under RCW 26.50.060. Service by publication must comply with the requirements of RCW 26.50.085 and service by mail must comply with the requirements of RCW 26.50.123. The court order must state whether the court permitted service by publication or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130</w:t>
      </w:r>
      <w:r>
        <w:rPr/>
        <w:t xml:space="preserve"> and 2011 c 137 s 2 are each amended to read as follows:</w:t>
      </w:r>
    </w:p>
    <w:p>
      <w:pPr>
        <w:spacing w:before="0" w:after="0" w:line="408" w:lineRule="exact"/>
        <w:ind w:left="0" w:right="0" w:firstLine="576"/>
        <w:jc w:val="left"/>
      </w:pPr>
      <w:r>
        <w:rPr/>
        <w:t xml:space="preserve">(1) Upon a motion with notice to all parties and after a hearing, the court may modify the terms of an existing order for protection or may terminate an existing order for protection.</w:t>
      </w:r>
    </w:p>
    <w:p>
      <w:pPr>
        <w:spacing w:before="0" w:after="0" w:line="408" w:lineRule="exact"/>
        <w:ind w:left="0" w:right="0" w:firstLine="576"/>
        <w:jc w:val="left"/>
      </w:pPr>
      <w:r>
        <w:rPr/>
        <w:t xml:space="preserve">(2) A respondent's motion to modify or terminate an order for protection that is permanent or issued for a fixed period exceeding two years must include a declaration setting forth facts supporting the requested order for termination or modification. The motion and declaration must be served according to subsection </w:t>
      </w:r>
      <w:r>
        <w:t>((</w:t>
      </w:r>
      <w:r>
        <w:rPr>
          <w:strike/>
        </w:rPr>
        <w:t xml:space="preserve">(7)</w:t>
      </w:r>
      <w:r>
        <w:t>))</w:t>
      </w:r>
      <w:r>
        <w:rPr/>
        <w:t xml:space="preserve"> </w:t>
      </w:r>
      <w:r>
        <w:rPr>
          <w:u w:val="single"/>
        </w:rPr>
        <w:t xml:space="preserve">(8)</w:t>
      </w:r>
      <w:r>
        <w:rPr/>
        <w:t xml:space="preserve"> of this section.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(3)(a) The court may not terminate an order for protection that is permanent or issued for a fixed period exceeding two years upon a motion of the respondent unless the respondent proves by a preponderance of the evidence that there has been a substantial change in circumstances such that the respondent is not likely to resume acts of domestic violence against the petitioner or those persons protected by the protection order if the order is terminated. In a motion by the respondent for termination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(b) For the purposes of this subsection, a court shall determine whether there has been a "substantial change in circumstances" by considering only factors which address whether the respondent is likely to commit future acts of domestic violence against the petitioner or those persons protected by the protection order.</w:t>
      </w:r>
    </w:p>
    <w:p>
      <w:pPr>
        <w:spacing w:before="0" w:after="0" w:line="408" w:lineRule="exact"/>
        <w:ind w:left="0" w:right="0" w:firstLine="576"/>
        <w:jc w:val="left"/>
      </w:pPr>
      <w:r>
        <w:rPr/>
        <w:t xml:space="preserve">(c)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(i) Whether the respondent has committed or threatened domestic violence, sexual assault, stalking, or other violent acts since the protection order was entered;</w:t>
      </w:r>
    </w:p>
    <w:p>
      <w:pPr>
        <w:spacing w:before="0" w:after="0" w:line="408" w:lineRule="exact"/>
        <w:ind w:left="0" w:right="0" w:firstLine="576"/>
        <w:jc w:val="left"/>
      </w:pPr>
      <w:r>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t xml:space="preserve">(iii) Whether the respondent has exhibited suicidal ideation or attempts since the protection order was entered;</w:t>
      </w:r>
    </w:p>
    <w:p>
      <w:pPr>
        <w:spacing w:before="0" w:after="0" w:line="408" w:lineRule="exact"/>
        <w:ind w:left="0" w:right="0" w:firstLine="576"/>
        <w:jc w:val="left"/>
      </w:pPr>
      <w:r>
        <w:rPr/>
        <w:t xml:space="preserve">(iv) Whether the respondent has been convicted of criminal activity since the protection order was entered;</w:t>
      </w:r>
    </w:p>
    <w:p>
      <w:pPr>
        <w:spacing w:before="0" w:after="0" w:line="408" w:lineRule="exact"/>
        <w:ind w:left="0" w:right="0" w:firstLine="576"/>
        <w:jc w:val="left"/>
      </w:pPr>
      <w:r>
        <w:rPr/>
        <w:t xml:space="preserve">(v) Whether the respondent has either acknowledged responsibility for the acts of domestic violence that resulted in entry of the protection order or successfully completed domestic violence perpetrator treatment or counseling since the protection order was entered;</w:t>
      </w:r>
    </w:p>
    <w:p>
      <w:pPr>
        <w:spacing w:before="0" w:after="0" w:line="408" w:lineRule="exact"/>
        <w:ind w:left="0" w:right="0" w:firstLine="576"/>
        <w:jc w:val="left"/>
      </w:pPr>
      <w:r>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t xml:space="preserve">(vii) Whether the petitioner consents to terminating the protection order, provided that consent is given voluntarily and knowingly;</w:t>
      </w:r>
    </w:p>
    <w:p>
      <w:pPr>
        <w:spacing w:before="0" w:after="0" w:line="408" w:lineRule="exact"/>
        <w:ind w:left="0" w:right="0" w:firstLine="576"/>
        <w:jc w:val="left"/>
      </w:pPr>
      <w:r>
        <w:rPr/>
        <w:t xml:space="preserve">(viii) Whether the respondent or petitioner has relocated to an area more distant from the other party, giving due consideration to the fact that acts of domestic violence may be committed from any distance;</w:t>
      </w:r>
    </w:p>
    <w:p>
      <w:pPr>
        <w:spacing w:before="0" w:after="0" w:line="408" w:lineRule="exact"/>
        <w:ind w:left="0" w:right="0" w:firstLine="576"/>
        <w:jc w:val="left"/>
      </w:pPr>
      <w:r>
        <w:rPr/>
        <w:t xml:space="preserve">(ix) Other factors relating to a substantial change in circumstances.</w:t>
      </w:r>
    </w:p>
    <w:p>
      <w:pPr>
        <w:spacing w:before="0" w:after="0" w:line="408" w:lineRule="exact"/>
        <w:ind w:left="0" w:right="0" w:firstLine="576"/>
        <w:jc w:val="left"/>
      </w:pPr>
      <w:r>
        <w:rPr/>
        <w:t xml:space="preserve">(d) In determining whether there has been a substantial change in circumstances, the court may not base its determination solely on: (i) The fact that time has passed without a violation of the order; or (ii) the fact that the respondent or petitioner has relocated to an area more distant from the other party.</w:t>
      </w:r>
    </w:p>
    <w:p>
      <w:pPr>
        <w:spacing w:before="0" w:after="0" w:line="408" w:lineRule="exact"/>
        <w:ind w:left="0" w:right="0" w:firstLine="576"/>
        <w:jc w:val="left"/>
      </w:pPr>
      <w:r>
        <w:rPr/>
        <w:t xml:space="preserve">(e) Regardless of whether there is a substantial change in circumstances, the court may decline to terminate a protection order if it finds that the acts of domestic violence that resulted in the issuance of the protection order were of such severity that the order should not be terminated.</w:t>
      </w:r>
    </w:p>
    <w:p>
      <w:pPr>
        <w:spacing w:before="0" w:after="0" w:line="408" w:lineRule="exact"/>
        <w:ind w:left="0" w:right="0" w:firstLine="576"/>
        <w:jc w:val="left"/>
      </w:pPr>
      <w:r>
        <w:rPr/>
        <w:t xml:space="preserve">(4) The court may not modify an order for protection that is permanent or issued for a fixed period exceeding two years upon a motion of the respondent unless the respondent proves by a preponderance of the evidence that the requested modification is warranted. If the requested modification would reduce the duration of the protection order or would eliminate provisions in the protection order restraining the respondent from harassing, stalking, threatening, or committing other acts of domestic violence against the petitioner or the petitioner's children or family or household members or other persons protected by the order, the court shall consider the factors in subsection (3)(c) of this section in determining whether the protection order should be modified. Upon a motion by the respondent for modification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(5)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(6)</w:t>
      </w:r>
      <w:r>
        <w:rPr/>
        <w:t xml:space="preserve"> Upon a motion by a petitioner, the court may modify or terminate an existing order for protection. The court shall hear the motion without an adequate cause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 may require the respondent to pay court costs and service fees, as established by the county or municipality incurring the expense and to pay the petitioner for costs incurred in responding to a motion to terminate or modify a protection order, including reasonable attorneys' fees.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26.50.085 and 26.50.123, a motion to modify or terminate an order for protection must be personally served on the nonmoving party not less than five court days prior to the hearing.</w:t>
      </w:r>
    </w:p>
    <w:p>
      <w:pPr>
        <w:spacing w:before="0" w:after="0" w:line="408" w:lineRule="exact"/>
        <w:ind w:left="0" w:right="0" w:firstLine="576"/>
        <w:jc w:val="left"/>
      </w:pPr>
      <w:r>
        <w:rPr/>
        <w:t xml:space="preserve">(a) If a moving party seeks to modify or terminate an order for protection that is permanent or issued for a fixed period exceeding two years, the sheriff of the county or the peace officers of the municipality in which the nonmoving party resides or a licensed process server shall serve the nonmoving party personally except when a petitioner is the moving party and elects to have the nonmoving party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(b) If the sheriff, municipal peace officer, or licensed process server cannot complete service upon the nonmoving party within ten days, the sheriff, municipal peace officer, or licensed process server shall notify the moving party. The moving party shall provide information sufficient to permit notification by the sheriff, municipal peace officer, or licensed process server.</w:t>
      </w:r>
    </w:p>
    <w:p>
      <w:pPr>
        <w:spacing w:before="0" w:after="0" w:line="408" w:lineRule="exact"/>
        <w:ind w:left="0" w:right="0" w:firstLine="576"/>
        <w:jc w:val="left"/>
      </w:pPr>
      <w:r>
        <w:rPr/>
        <w:t xml:space="preserve">(c) If timely personal service cannot be made, the court shall set a new hearing date and shall either require an additional attempt at obtaining personal service or permit service by publication as provided in RCW 26.50.085 or service by mail as provided in RCW 26.50.123.</w:t>
      </w:r>
    </w:p>
    <w:p>
      <w:pPr>
        <w:spacing w:before="0" w:after="0" w:line="408" w:lineRule="exact"/>
        <w:ind w:left="0" w:right="0" w:firstLine="576"/>
        <w:jc w:val="left"/>
      </w:pPr>
      <w:r>
        <w:rPr/>
        <w:t xml:space="preserve">(d) The court shall not require more than two attempts at obtaining personal service and shall permit service by publication or by mail unless the moving party requests additional time to attempt personal service.</w:t>
      </w:r>
    </w:p>
    <w:p>
      <w:pPr>
        <w:spacing w:before="0" w:after="0" w:line="408" w:lineRule="exact"/>
        <w:ind w:left="0" w:right="0" w:firstLine="576"/>
        <w:jc w:val="left"/>
      </w:pPr>
      <w:r>
        <w:rPr/>
        <w:t xml:space="preserve">(e) If the court permits service by publication or by mail, the court shall set the hearing date not later than twenty</w:t>
      </w:r>
      <w:r>
        <w:rPr/>
        <w:noBreakHyphen/>
      </w:r>
      <w:r>
        <w:rPr/>
        <w:t xml:space="preserve">four days from the date of the order permitting service by publication or by mail.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Municipal police departments serving documents as required under this chapter may recover from a respondent ordered to pay fees under subsection </w:t>
      </w:r>
      <w:r>
        <w:t>((</w:t>
      </w:r>
      <w:r>
        <w:rPr>
          <w:strike/>
        </w:rPr>
        <w:t xml:space="preserve">(6)</w:t>
      </w:r>
      <w:r>
        <w:t>))</w:t>
      </w:r>
      <w:r>
        <w:rPr/>
        <w:t xml:space="preserve"> </w:t>
      </w:r>
      <w:r>
        <w:rPr>
          <w:u w:val="single"/>
        </w:rPr>
        <w:t xml:space="preserve">(7)</w:t>
      </w:r>
      <w:r>
        <w:rPr/>
        <w:t xml:space="preserve"> of this section the same fees for service and mileage authorized by RCW 36.18.040 to be collected by sheriffs.</w:t>
      </w:r>
    </w:p>
    <w:p>
      <w:pPr>
        <w:spacing w:before="0" w:after="0" w:line="408" w:lineRule="exact"/>
        <w:ind w:left="0" w:right="0" w:firstLine="576"/>
        <w:jc w:val="left"/>
      </w:pPr>
      <w:r>
        <w:rPr/>
        <w:t xml:space="preserve">(10) </w:t>
      </w:r>
      <w:r>
        <w:t>((</w:t>
      </w:r>
      <w:r>
        <w:rPr>
          <w:strike/>
        </w:rPr>
        <w:t xml:space="preserve">[(9)]</w:t>
      </w:r>
      <w:r>
        <w:t>))</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2008 c 6 s 1009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115</w:t>
      </w:r>
      <w:r>
        <w:rPr/>
        <w:t xml:space="preserve"> and 2000 c 119 s 9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acc576270fad46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28eb7fe68413e" /><Relationship Type="http://schemas.openxmlformats.org/officeDocument/2006/relationships/footer" Target="/word/footer1.xml" Id="Racc576270fad46cc" /></Relationships>
</file>