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1ca55fffb54b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2535</w:t>
      </w:r>
    </w:p>
    <w:p>
      <w:pPr>
        <w:jc w:val="center"/>
        <w:spacing w:before="480" w:after="0" w:line="240"/>
      </w:pPr>
      <w:r>
        <w:t xml:space="preserve">Chapter </w:t>
      </w:r>
      <w:r>
        <w:rPr/>
        <w:t xml:space="preserve">177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PAST DUE RENT--TENANT GRACE PERIOD</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73</w:t>
            </w:r>
            <w:r>
              <w:t xml:space="preserve">  Nays </w:t>
              <w:t xml:space="preserve">24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2535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2:19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2535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Kirby, Pollet, Ormsby, and Santos)</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a grace period before late fees may be imposed for past due rent; and amending RCW 59.18.170 and 59.18.230.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170</w:t>
      </w:r>
      <w:r>
        <w:rPr/>
        <w:t xml:space="preserve"> and 1973 1st ex.s. c 207 s 17 are each amended to read as follows:</w:t>
      </w:r>
    </w:p>
    <w:p>
      <w:pPr>
        <w:spacing w:before="0" w:after="0" w:line="408" w:lineRule="exact"/>
        <w:ind w:left="0" w:right="0" w:firstLine="576"/>
        <w:jc w:val="left"/>
      </w:pPr>
      <w:r>
        <w:rPr>
          <w:u w:val="single"/>
        </w:rPr>
        <w:t xml:space="preserve">(1)</w:t>
      </w:r>
      <w:r>
        <w:rPr/>
        <w:t xml:space="preserve"> If at any time during the tenancy the tenant fails to carry out the duties required by RCW 59.18.130 or 59.18.140, the landlord may, in addition to pursuit of remedies otherwise provided by law, give written notice to the tenant of said failure, which notice shall specify the nature of the failure.</w:t>
      </w:r>
    </w:p>
    <w:p>
      <w:pPr>
        <w:spacing w:before="0" w:after="0" w:line="408" w:lineRule="exact"/>
        <w:ind w:left="0" w:right="0" w:firstLine="576"/>
        <w:jc w:val="left"/>
      </w:pPr>
      <w:r>
        <w:rPr>
          <w:u w:val="single"/>
        </w:rPr>
        <w:t xml:space="preserve">(2) The landlord may not charge a late fee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u w:val="single"/>
        </w:rPr>
        <w:t xml:space="preserve">(3) When late fees may be assessed after rent becomes due, the tenant may propose that the date rent is due in the rental agreement be altered to a different due date of the month. The landlord shall agree to such a proposal if it is submitted in writing and the tenant can demonstrate that his or her primary source of income is a regular, monthly source of governmental assistance that is not received until after the date rent is due in the rental agreement. The proposed rent due date may not be more than five days after the date the rent is due in the rental agreement. Nothing in this subsection shall be construed to prevent a tenant from making a request for reasonable accommodation under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r>
        <w:rPr>
          <w:u w:val="single"/>
        </w:rPr>
        <w:t xml:space="preserve">; or</w:t>
      </w:r>
    </w:p>
    <w:p>
      <w:pPr>
        <w:spacing w:before="0" w:after="0" w:line="408" w:lineRule="exact"/>
        <w:ind w:left="0" w:right="0" w:firstLine="576"/>
        <w:jc w:val="left"/>
      </w:pPr>
      <w:r>
        <w:rPr>
          <w:u w:val="single"/>
        </w:rPr>
        <w:t xml:space="preserve">(f) Agrees to pay late fees for rent that is paid within five days following its due date. If rent is more than five days past due, the landlord may charge late fees commencing from the first day after the due date until paid</w:t>
      </w:r>
      <w:r>
        <w:rPr/>
        <w:t xml:space="preserve">. </w:t>
      </w:r>
      <w:r>
        <w:rPr>
          <w:u w:val="single"/>
        </w:rPr>
        <w:t xml:space="preserve">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five hundred dollars,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a909bb3ca396450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b97184c67543c9" /><Relationship Type="http://schemas.openxmlformats.org/officeDocument/2006/relationships/footer" Target="/word/footer1.xml" Id="Ra909bb3ca3964501" /></Relationships>
</file>