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65b7c6e294e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2826</w:t>
      </w:r>
    </w:p>
    <w:p>
      <w:pPr>
        <w:jc w:val="center"/>
        <w:spacing w:before="480" w:after="0" w:line="240"/>
      </w:pPr>
      <w:r>
        <w:t xml:space="preserve">Chapter </w:t>
      </w:r>
      <w:r>
        <w:rPr/>
        <w:t xml:space="preserve">133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MARIJUANA VAPOR PRODUCTS--LIQUOR AND CANNABIS BOARD</w:t>
      </w:r>
    </w:p>
    <w:p>
      <w:pPr>
        <w:spacing w:before="720" w:after="240" w:line="240" w:lineRule="exact"/>
        <w:ind w:left="0" w:right="0" w:firstLine="0"/>
        <w:jc w:val="center"/>
      </w:pPr>
      <w:r>
        <w:t xml:space="preserve">EFFECTIVE DATE: </w:t>
      </w:r>
      <w:r>
        <w:rPr/>
        <w:t xml:space="preserve">March 25,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2826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Peterson and Pollet; by request of Liquor and Cannabis Board</w:t>
      </w:r>
    </w:p>
    <w:p/>
    <w:p>
      <w:r>
        <w:rPr>
          <w:t xml:space="preserve">Read first time 01/23/20.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the liquor and cannabis board to regulate marijuana vapor products; amending RCW 69.50.342; reenacting and amending RCW 69.50.101; adding a new section to chapter 69.50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reports of lung illnesses associated with vapor products demand serious attention by the state in the interest of protecting public health and preventing youth access. While state law grants the liquor and cannabis board broad authority to regulate vapor products containing marijuana, the legislature finds that risks to public health and youth access can be mitigated by clarifying that the board is granted specific authority to prohibit the use of any additive, solvent, ingredient, or compound in marijuana vapor product production and processing and to prohibit any device used in conjunction with a marijuana vapor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2019 c 394 s 4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r>
        <w:rPr>
          <w:u w:val="single"/>
        </w:rPr>
        <w:t xml:space="preserve">;</w:t>
      </w:r>
    </w:p>
    <w:p>
      <w:pPr>
        <w:spacing w:before="0" w:after="0" w:line="408" w:lineRule="exact"/>
        <w:ind w:left="0" w:right="0" w:firstLine="576"/>
        <w:jc w:val="left"/>
      </w:pPr>
      <w:r>
        <w:rPr>
          <w:u w:val="single"/>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u w:val="single"/>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marijuana processors may incorporate in marijuana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marijuana vapor products of such a characterizing flavor.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7f039fdbf7d542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2eaeb234d8446a" /><Relationship Type="http://schemas.openxmlformats.org/officeDocument/2006/relationships/footer" Target="/word/footer1.xml" Id="R7f039fdbf7d5424f" /></Relationships>
</file>