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262005100d45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5230</w:t>
      </w:r>
    </w:p>
    <w:p>
      <w:pPr>
        <w:jc w:val="center"/>
        <w:spacing w:before="480" w:after="0" w:line="240"/>
      </w:pPr>
      <w:r>
        <w:t xml:space="preserve">Chapter </w:t>
      </w:r>
      <w:r>
        <w:rPr/>
        <w:t xml:space="preserve">44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MOTOR VEHICLES--VARIOUS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6 and 7, which become effective June 1, 2019; and section 8, which becomes effective April 30,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Wilson, C. and Wilson, L.; by request of Department of Licensing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motor vehicle laws to align with federal definitions, make technical corrections, and move an effective date to meet a federal timeline; amending RCW 46.16A.010, 46.25.010, 46.17.350, 46.18.210, 46.55.065, and 46.76.040; amending 2018 c 49 s 5 (uncodified); reenacting and amending RCW 46.25.010;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w:t>
      </w:r>
      <w:r>
        <w:rPr>
          <w:u w:val="single"/>
        </w:rPr>
        <w:t xml:space="preserve">or units</w:t>
      </w:r>
      <w:r>
        <w:rPr/>
        <w:t xml:space="preserve"> of a gross vehicle weight rating of more than 4,536 kilograms (10,000 pounds </w:t>
      </w:r>
      <w:r>
        <w:t>((</w:t>
      </w:r>
      <w:r>
        <w:rPr>
          <w:strike/>
        </w:rPr>
        <w:t xml:space="preserve">or more</w:t>
      </w:r>
      <w:r>
        <w:t>))</w:t>
      </w:r>
      <w:r>
        <w:rPr/>
        <w:t xml:space="preserv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t>
      </w:r>
      <w:r>
        <w:t>((</w:t>
      </w:r>
      <w:r>
        <w:rPr>
          <w:strike/>
        </w:rPr>
        <w:t xml:space="preserve">or more</w:t>
      </w:r>
      <w:r>
        <w:t>))</w:t>
      </w:r>
      <w:r>
        <w:rPr/>
        <w:t xml:space="preserv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rPr>
          <w:cantSplit/>
          <w:tblHeader/>
        </w:trP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Auto stage,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$ 4.90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$ 34.00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$ 30.00</w:t>
            </w:r>
            <w:r>
              <w:t>))</w:t>
            </w:r>
          </w:p>
          <w:p>
            <w:pPr>
              <w:spacing w:before="0" w:after="0" w:line="408" w:lineRule="exact"/>
              <w:ind w:left="0" w:right="0" w:firstLine="0"/>
              <w:jc w:val="center"/>
            </w:pPr>
            <w:r>
              <w:rPr>
                <w:rFonts w:ascii="Times New Roman" w:hAnsi="Times New Roman"/>
                <w:sz w:val="16"/>
                <w:u w:val="single"/>
              </w:rPr>
              <w:t xml:space="preserve">$ 34.00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For hire vehicle, six seats  or less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Mobile home (if registered)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(f) Moped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(k) Private use single-axle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(p) Trailer, over 2000 pounds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(r) Wheeled all-terrain vehicle,  on-road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(s) Wheeled all-terrain vehicle,  off-road use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2010 c 161 s 612 are each amended to read as follows:</w:t>
      </w:r>
    </w:p>
    <w:p>
      <w:pPr>
        <w:spacing w:before="0" w:after="0" w:line="408" w:lineRule="exact"/>
        <w:ind w:left="0" w:right="0" w:firstLine="576"/>
        <w:jc w:val="left"/>
      </w:pPr>
      <w:r>
        <w:rPr/>
        <w:t xml:space="preserve">(1) A registered owner may apply to the department for special armed forces license plates for </w:t>
      </w:r>
      <w:r>
        <w:t>((</w:t>
      </w:r>
      <w:r>
        <w:rPr>
          <w:strike/>
        </w:rPr>
        <w:t xml:space="preserve">motor</w:t>
      </w:r>
      <w:r>
        <w:t>))</w:t>
      </w:r>
      <w:r>
        <w:rPr/>
        <w:t xml:space="preserve">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065</w:t>
      </w:r>
      <w:r>
        <w:rPr/>
        <w:t xml:space="preserve"> and 2018 c 135 s 2 are each amended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w:t>
      </w:r>
      <w:r>
        <w:t>((</w:t>
      </w:r>
      <w:r>
        <w:rPr>
          <w:strike/>
        </w:rPr>
        <w:t xml:space="preserve">twenty-five</w:t>
      </w:r>
      <w:r>
        <w:t>))</w:t>
      </w:r>
      <w:r>
        <w:rPr/>
        <w:t xml:space="preserve"> </w:t>
      </w:r>
      <w:r>
        <w:rPr>
          <w:u w:val="single"/>
        </w:rPr>
        <w:t xml:space="preserve">two</w:t>
      </w:r>
      <w:r>
        <w:rPr/>
        <w:t xml:space="preser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Chapter 135, Laws of 2018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2018 c 16 s 2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rPr>
          <w:u w:val="single"/>
        </w:rPr>
        <w:t xml:space="preserve">or an indicator tab pursuant to RCW 46.55.065</w:t>
      </w:r>
      <w:r>
        <w:rPr/>
        <w:t xml:space="preserve"> must be attached to all vehicles being delivered or evaluated in the conduct of the business licensed under this chapter. The plates </w:t>
      </w:r>
      <w:r>
        <w:rPr>
          <w:u w:val="single"/>
        </w:rPr>
        <w:t xml:space="preserve">or indicator tab</w:t>
      </w:r>
      <w:r>
        <w:rPr/>
        <w:t xml:space="preserve">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49 s 5</w:t>
      </w:r>
      <w:r>
        <w:rPr/>
        <w:t xml:space="preserve"> (uncodified) is amended to read as follows:</w:t>
      </w:r>
    </w:p>
    <w:p>
      <w:pPr>
        <w:spacing w:before="0" w:after="0" w:line="408" w:lineRule="exact"/>
        <w:ind w:left="0" w:right="0" w:firstLine="576"/>
        <w:jc w:val="left"/>
      </w:pPr>
      <w:r>
        <w:rPr/>
        <w:t xml:space="preserve">This act takes effect </w:t>
      </w:r>
      <w:r>
        <w:t>((</w:t>
      </w:r>
      <w:r>
        <w:rPr>
          <w:strike/>
        </w:rPr>
        <w:t xml:space="preserve">April 30, 2019</w:t>
      </w:r>
      <w:r>
        <w:t>))</w:t>
      </w:r>
      <w:r>
        <w:rPr/>
        <w:t xml:space="preserve"> </w:t>
      </w:r>
      <w:r>
        <w:rPr>
          <w:u w:val="single"/>
        </w:rPr>
        <w:t xml:space="preserve">June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are necessary for the immediate preservation of the public peace, health, or safety, or support of the state government and its existing public institutions, and take effect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April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5bc700a9aef64f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dcf389b644891" /><Relationship Type="http://schemas.openxmlformats.org/officeDocument/2006/relationships/footer" Target="/word/footer1.xml" Id="R5bc700a9aef64f45" /></Relationships>
</file>