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80f492c994e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5418</w:t>
      </w:r>
    </w:p>
    <w:p>
      <w:pPr>
        <w:jc w:val="center"/>
        <w:spacing w:before="480" w:after="0" w:line="240"/>
      </w:pPr>
      <w:r>
        <w:t xml:space="preserve">Chapter </w:t>
      </w:r>
      <w:r>
        <w:rPr/>
        <w:t xml:space="preserve">434</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LOCAL GOVERNMENT PROCUREMENT--VARIOUS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40</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76</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11:19 AM with the exception of section 15,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Takko, Zeiger, and Liias)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35.23.352, 39.19.020, 39.19.060, 39.19.250, 39.04.155, 39.12.040, 54.04.070, 57.08.050, 35.22.620, 52.14.110, 39.04.105, 54.04.082, and 87.03.435; reenacting and amending RCW 36.32.235;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Pr>
          <w:u w:val="single"/>
        </w:rPr>
        <w:t xml:space="preserve">.</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w:t>
      </w:r>
      <w:r>
        <w:rPr>
          <w:u w:val="single"/>
        </w:rPr>
        <w:t xml:space="preserve">-</w:t>
      </w:r>
      <w:r>
        <w:rPr/>
        <w:t xml:space="preserve">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section 1 of this act,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w:t>
      </w:r>
      <w:r>
        <w:rPr>
          <w:u w:val="single"/>
        </w:rPr>
        <w:t xml:space="preserve">fifty</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three hundred </w:t>
      </w:r>
      <w:r>
        <w:rPr>
          <w:u w:val="single"/>
        </w:rPr>
        <w:t xml:space="preserve">fifty</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at least one of the following: Telephone or 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contract.</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w:t>
      </w:r>
      <w:r>
        <w:rPr>
          <w:u w:val="single"/>
        </w:rPr>
        <w:t xml:space="preserve">may waive</w:t>
      </w:r>
      <w:r>
        <w:rPr/>
        <w:t xml:space="preserve">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w:t>
      </w:r>
      <w:r>
        <w:t>((</w:t>
      </w:r>
      <w:r>
        <w:rPr>
          <w:strike/>
        </w:rPr>
        <w:t xml:space="preserve">Prevailing wages for all work performed pursuant to each work order must be the rates in effect at the time the individual work order is issued</w:t>
      </w:r>
      <w:r>
        <w:t>))</w:t>
      </w:r>
      <w:r>
        <w:rPr/>
        <w:t xml:space="preserve"> </w:t>
      </w:r>
      <w:r>
        <w:rPr>
          <w:u w:val="single"/>
        </w:rPr>
        <w:t xml:space="preserve">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public bodies of the state of Washington are authorized to procure public works contracts under this chapter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Every county public transportation authority as defined under RCW 36.57.010;</w:t>
      </w:r>
    </w:p>
    <w:p>
      <w:pPr>
        <w:spacing w:before="0" w:after="0" w:line="408" w:lineRule="exact"/>
        <w:ind w:left="0" w:right="0" w:firstLine="576"/>
        <w:jc w:val="left"/>
      </w:pPr>
      <w:r>
        <w:rPr/>
        <w:t xml:space="preserve">(b) Every public transportation benefit area as defined under RCW 36.57A.010; and</w:t>
      </w:r>
    </w:p>
    <w:p>
      <w:pPr>
        <w:spacing w:before="0" w:after="0" w:line="408" w:lineRule="exact"/>
        <w:ind w:left="0" w:right="0" w:firstLine="576"/>
        <w:jc w:val="left"/>
      </w:pPr>
      <w:r>
        <w:rPr/>
        <w:t xml:space="preserve">(c) Every regional transit authority as defined under RCW 81.112.020.</w:t>
      </w:r>
    </w:p>
    <w:p>
      <w:pPr>
        <w:spacing w:before="0" w:after="0" w:line="408" w:lineRule="exact"/>
        <w:ind w:left="0" w:right="0" w:firstLine="576"/>
        <w:jc w:val="left"/>
      </w:pPr>
      <w:r>
        <w:rPr/>
        <w:t xml:space="preserve">(2) A public body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(3) Unit priced contracts must be executed for an initial contract term not to exceed one year, with the public body having the option of extending or renewing the unit priced contract for one additional year.</w:t>
      </w:r>
    </w:p>
    <w:p>
      <w:pPr>
        <w:spacing w:before="0" w:after="0" w:line="408" w:lineRule="exact"/>
        <w:ind w:left="0" w:right="0" w:firstLine="576"/>
        <w:jc w:val="left"/>
      </w:pPr>
      <w:r>
        <w:rPr/>
        <w:t xml:space="preserve">(4) Invitations for unit price bids must include, for purposes of the bid evaluation, estimated quantities of the anticipated types of work or trades, and specify how the public body will issue or release work assignments, work orders, or task authorizations pursuant to a unit priced contract for projects, tasks, or other work based on the hourly rates or unit prices bid by the contractor. Contracts must be awarded to the lowest responsible bidder as provided in RCW 39.04.010. Whenever possible, the public body must invite at least one proposal from a certified minority or woman contractor who otherwise qualifies under this section.</w:t>
      </w:r>
    </w:p>
    <w:p>
      <w:pPr>
        <w:spacing w:before="0" w:after="0" w:line="408" w:lineRule="exact"/>
        <w:ind w:left="0" w:right="0" w:firstLine="576"/>
        <w:jc w:val="left"/>
      </w:pPr>
      <w:r>
        <w:rPr/>
        <w:t xml:space="preserve">(5)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(6) All public works procured with a unit priced contract under this section must comply with all other applicable bid requirements.</w:t>
      </w:r>
    </w:p>
    <w:p>
      <w:pPr>
        <w:spacing w:before="0" w:after="0" w:line="408" w:lineRule="exact"/>
        <w:ind w:left="0" w:right="0" w:firstLine="576"/>
        <w:jc w:val="left"/>
      </w:pPr>
      <w:r>
        <w:rPr/>
        <w:t xml:space="preserve">(7) For the purposes of this section, "unit priced contract" means a competitively bid contract in which public works are anticipated on a recurring basis to meet the business or operational needs of the public body, under which the contractor agrees to a fixed period indefinite quantity delivery of work, at a defined unit price for each category of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fifty</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082</w:t>
      </w:r>
      <w:r>
        <w:rPr/>
        <w:t xml:space="preserve"> and 2008 c 216 s 3 are each amended to read as follows:</w:t>
      </w:r>
    </w:p>
    <w:p>
      <w:pPr>
        <w:spacing w:before="0" w:after="0" w:line="408" w:lineRule="exact"/>
        <w:ind w:left="0" w:right="0" w:firstLine="576"/>
        <w:jc w:val="left"/>
      </w:pPr>
      <w:r>
        <w:rPr/>
        <w:t xml:space="preserve">For the awarding of a contract to purchase any item, or items of the same kind of materials, equipment, or supplies in an amount exceeding </w:t>
      </w:r>
      <w:r>
        <w:t>((</w:t>
      </w:r>
      <w:r>
        <w:rPr>
          <w:strike/>
        </w:rPr>
        <w:t xml:space="preserve">fifteen</w:t>
      </w:r>
      <w:r>
        <w:t>))</w:t>
      </w:r>
      <w:r>
        <w:rPr/>
        <w:t xml:space="preserve"> </w:t>
      </w:r>
      <w:r>
        <w:rPr>
          <w:u w:val="single"/>
        </w:rPr>
        <w:t xml:space="preserve">thirty</w:t>
      </w:r>
      <w:r>
        <w:rPr/>
        <w:t xml:space="preserve"> thousand dollars per calendar month, but less than </w:t>
      </w:r>
      <w:r>
        <w:t>((</w:t>
      </w:r>
      <w:r>
        <w:rPr>
          <w:strike/>
        </w:rPr>
        <w:t xml:space="preserve">sixty</w:t>
      </w:r>
      <w:r>
        <w:t>))</w:t>
      </w:r>
      <w:r>
        <w:rPr/>
        <w:t xml:space="preserve"> </w:t>
      </w:r>
      <w:r>
        <w:rPr>
          <w:u w:val="single"/>
        </w:rPr>
        <w:t xml:space="preserve">one hundred twenty</w:t>
      </w:r>
      <w:r>
        <w:rPr/>
        <w:t xml:space="preserve"> thousand dollars per calendar month, exclusive of sales tax, the commission may, in lieu of the procedure described in RCW 54.04.070 and 54.04.080 requiring public notice to invite sealed proposals for such materials, equipment, or supplies, pursuant to commission resolution use the process provided in RCW 39.04.190. Waiver of the deposit or bid bond required under RCW 54.04.080 may be authorized by the commission in securing such bid quotations.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hundreds of local governments and special purpose districts and due to their existing authority and structure, partial legislative measures are introduced each year to amend the procurement thresholds for each individual entity. Therefore the legislature intends to require a comprehensive review of all local government bid limits for public works projects and purchases, including the small works roster and limited public works processes, rather than amend procurement rules and contract thresholds on a case-by-case basis.</w:t>
      </w:r>
    </w:p>
    <w:p>
      <w:pPr>
        <w:spacing w:before="0" w:after="0" w:line="408" w:lineRule="exact"/>
        <w:ind w:left="0" w:right="0" w:firstLine="576"/>
        <w:jc w:val="left"/>
      </w:pPr>
      <w:r>
        <w:rPr/>
        <w:t xml:space="preserve">(2) Subject to funds appropriated for this purpose,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taking regional factors into consideration, to the dollar amounts identified in (b) of this subsection, for example:</w:t>
      </w:r>
    </w:p>
    <w:p>
      <w:pPr>
        <w:spacing w:before="0" w:after="0" w:line="408" w:lineRule="exact"/>
        <w:ind w:left="0" w:right="0" w:firstLine="576"/>
        <w:jc w:val="left"/>
      </w:pPr>
      <w:r>
        <w:rPr/>
        <w:t xml:space="preserve">(i) Applying the implicit price deflator for state and local government purchases of goods and services for the United States as published by the bureau of economic analysis of the federal department of commerce; and</w:t>
      </w:r>
    </w:p>
    <w:p>
      <w:pPr>
        <w:spacing w:before="0" w:after="0" w:line="408" w:lineRule="exact"/>
        <w:ind w:left="0" w:right="0" w:firstLine="576"/>
        <w:jc w:val="left"/>
      </w:pPr>
      <w:r>
        <w:rPr/>
        <w:t xml:space="preserve">(ii) Adjusting the bid limit dollar thresholds for inflation, on a regional basis, by the building cost index during that time period;</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"Local governments" refers to all counties, cities, towns, other political subdivisions, and special purpose districts.</w:t>
      </w:r>
    </w:p>
    <w:p>
      <w:pPr>
        <w:spacing w:before="0" w:after="0" w:line="408" w:lineRule="exact"/>
        <w:ind w:left="0" w:right="0" w:firstLine="576"/>
        <w:jc w:val="left"/>
      </w:pPr>
      <w:r>
        <w:rPr/>
        <w:t xml:space="preserve">(b) "Building cost index" means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15, Engrossed Substitute Senate Bill No. 5418 entitled:</w:t>
      </w:r>
    </w:p>
    <w:p>
      <w:pPr>
        <w:spacing w:before="120" w:after="0" w:line="408" w:lineRule="exact"/>
        <w:ind w:left="0" w:right="0" w:firstLine="576"/>
        <w:jc w:val="left"/>
      </w:pPr>
      <w:r>
        <w:rPr/>
        <w:t xml:space="preserve">"AN ACT Relating to local government procurement modernization and efficiency."</w:t>
      </w:r>
    </w:p>
    <w:p>
      <w:pPr>
        <w:spacing w:before="120" w:after="0" w:line="408" w:lineRule="exact"/>
        <w:ind w:left="0" w:right="0" w:firstLine="0"/>
        <w:jc w:val="left"/>
      </w:pPr>
      <w:r>
        <w:rPr/>
        <w:t xml:space="preserve">Engrossed Substitute Senate Bill 5418 will help improve procurement processes for local governments. Section 15 of the bill amends RCW 87.03.435 relating to irrigation districts. Section 2 of a different bill passed by the Legislature this year, Engrossed Senate Bill 5453, contains the same amendments as well as other changes. Therefore I am vetoing Section 15 of Engrossed Substitute Senate Bill 5418 to avoid these double amendments and any confusion at the Office of the Code Reviser.</w:t>
      </w:r>
    </w:p>
    <w:p>
      <w:pPr>
        <w:spacing w:before="120" w:after="0" w:line="408" w:lineRule="exact"/>
        <w:ind w:left="0" w:right="0" w:firstLine="0"/>
        <w:jc w:val="left"/>
      </w:pPr>
      <w:r>
        <w:rPr/>
        <w:t xml:space="preserve">I would also note that the Legislature did not provide funding for the Capital Projects Advisory Review Board to review the public works contracting processes for local governments, including the small works roster and limited public works processes as set forth in Section 16. I am directing my Office of Financial Management to work with the Department of Enterprise Services to identify resources so they can begin this important work. In addition, I will be asking the Legislature to include full funding of this study in the 2020 supplemental operating budget.</w:t>
      </w:r>
    </w:p>
    <w:p>
      <w:pPr>
        <w:spacing w:before="120" w:after="0" w:line="408" w:lineRule="exact"/>
        <w:ind w:left="0" w:right="0" w:firstLine="0"/>
        <w:jc w:val="left"/>
      </w:pPr>
      <w:r>
        <w:rPr/>
        <w:t xml:space="preserve">For these reasons I have vetoed Section 15 of Engrossed Substitute Senate Bill No. 5418.</w:t>
      </w:r>
    </w:p>
    <w:p>
      <w:pPr>
        <w:spacing w:before="120" w:after="0" w:line="408" w:lineRule="exact"/>
        <w:ind w:left="0" w:right="0" w:firstLine="0"/>
        <w:jc w:val="left"/>
      </w:pPr>
      <w:r>
        <w:rPr/>
        <w:t xml:space="preserve">With the exception of Section 15, Engrossed Substitute Senate Bill No. 5418 is approved."</w:t>
      </w:r>
    </w:p>
    <w:sectPr>
      <w:pgNumType w:start="1"/>
      <w:footerReference xmlns:r="http://schemas.openxmlformats.org/officeDocument/2006/relationships" r:id="Rf4e2865fbdfb48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dd8110698457a" /><Relationship Type="http://schemas.openxmlformats.org/officeDocument/2006/relationships/footer" Target="/word/footer1.xml" Id="Rf4e2865fbdfb485b" /></Relationships>
</file>