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f8687339af41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5434</w:t>
      </w:r>
    </w:p>
    <w:p>
      <w:pPr>
        <w:jc w:val="center"/>
        <w:spacing w:before="480" w:after="0" w:line="240"/>
      </w:pPr>
      <w:r>
        <w:t xml:space="preserve">Chapter </w:t>
      </w:r>
      <w:r>
        <w:rPr/>
        <w:t xml:space="preserve">189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POSSESSION OF WEAPONS--CHILD CARE</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27</w:t>
            </w:r>
            <w:r>
              <w:t xml:space="preserve">  Nays </w:t>
              <w:t xml:space="preserve">21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56</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2:31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Wilson, C., Hunt, Keiser, Kuderer, Nguyen, and Pedersen)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restricting possession of weapons in certain locations; adding a new section to chapter 9.41 RCW; adding new sections to chapter 43.216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in possession of a pistol who has been issued a license under RCW 9.41.070, or is exempt from the licensing requirement by RCW 9.41.060, while picking up or dropping off a child at the child care center;</w:t>
      </w:r>
    </w:p>
    <w:p>
      <w:pPr>
        <w:spacing w:before="0" w:after="0" w:line="408" w:lineRule="exact"/>
        <w:ind w:left="0" w:right="0" w:firstLine="576"/>
        <w:jc w:val="left"/>
      </w:pPr>
      <w:r>
        <w:rPr/>
        <w:t xml:space="preserve">(c)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(d)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Every child day care center and early childhood education and assistance program provider is subject to section 1 of this act.</w:t>
      </w:r>
    </w:p>
    <w:p>
      <w:pPr>
        <w:spacing w:before="0" w:after="0" w:line="408" w:lineRule="exact"/>
        <w:ind w:left="0" w:right="0" w:firstLine="576"/>
        <w:jc w:val="left"/>
      </w:pPr>
      <w:r>
        <w:rPr/>
        <w:t xml:space="preserve">(2)(a) A family day care provider must store any firearm, ammunition, or other dangerous weapon as described in RCW 9.41.250 in a secure area when children for whom the family day care provider is licensed to provide care are present on the premises.</w:t>
      </w:r>
    </w:p>
    <w:p>
      <w:pPr>
        <w:spacing w:before="0" w:after="0" w:line="408" w:lineRule="exact"/>
        <w:ind w:left="0" w:right="0" w:firstLine="576"/>
        <w:jc w:val="left"/>
      </w:pPr>
      <w:r>
        <w:rPr/>
        <w:t xml:space="preserve">(b) The secure area must be inaccessible to children and must consist of a locked gun safe or a locked room. If stored in a locked room, each firearm must be stored unloaded and with a trigger lock or other disabling feature.</w:t>
      </w:r>
    </w:p>
    <w:p>
      <w:pPr>
        <w:spacing w:before="0" w:after="0" w:line="408" w:lineRule="exact"/>
        <w:ind w:left="0" w:right="0" w:firstLine="576"/>
        <w:jc w:val="left"/>
      </w:pPr>
      <w:r>
        <w:rPr/>
        <w:t xml:space="preserve">(3) The department may deny, suspend, revoke, modify or not renew the license of a child care provider in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rules to implement sections 1 and 2 of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ad18bf25a9454b4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a73a6de0b0489a" /><Relationship Type="http://schemas.openxmlformats.org/officeDocument/2006/relationships/footer" Target="/word/footer1.xml" Id="Rad18bf25a9454b45" /></Relationships>
</file>