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7396cef914c95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6131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151</w:t>
      </w:r>
      <w:r>
        <w:t xml:space="preserve">, Laws of 2020</w:t>
      </w:r>
    </w:p>
    <w:p>
      <w:pPr>
        <w:jc w:val="center"/>
        <w:spacing w:before="360" w:after="0" w:line="240"/>
      </w:pPr>
      <w:r>
        <w:t>66th Legislature</w:t>
      </w:r>
    </w:p>
    <w:p>
      <w:pPr>
        <w:jc w:val="center"/>
      </w:pPr>
      <w:r>
        <w:t>2020 Regular Session</w:t>
      </w:r>
    </w:p>
    <w:p>
      <w:pPr>
        <w:jc w:val="center"/>
        <w:spacing w:before="480" w:after="0" w:line="240"/>
      </w:pPr>
      <w:r>
        <w:rPr/>
        <w:t xml:space="preserve">SECURITIES ACT--DEBENTURE COMPANY LAWS--REPEAL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June 11, 2020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5, 2020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CYRUS HABIB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3, 2020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6131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BRAD HENDRICKSON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25, 2020 3:38 PM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26, 2020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6131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2020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Senators Mullet, Hobbs, Short, Wilson, L., and Das; by request of Department of Financial Institutions</w:t>
      </w:r>
    </w:p>
    <w:p/>
    <w:p>
      <w:r>
        <w:rPr>
          <w:t xml:space="preserve">Prefiled 01/03/20.</w:t>
        </w:rPr>
      </w:r>
      <w:r>
        <w:rPr>
          <w:t xml:space="preserve">Read first time 01/13/20.  </w:t>
        </w:rPr>
      </w:r>
      <w:r>
        <w:rPr>
          <w:t xml:space="preserve">Referred to Committee on Financial Institutions, Economic Development &amp; Trade.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repealing the debenture company laws from the securities act of Washington; amending RCW 21.20.810; and repealing RCW 21.20.705, 21.20.710, 21.20.715, 21.20.717, 21.20.720, 21.20.725, 21.20.727, 21.20.730, 21.20.732, 21.20.734, 21.20.740, 21.20.745, 21.20.750, 21.20.805, 21.20.815, 21.20.820, 21.20.825, 21.20.830, 21.20.835, 21.20.840, 21.20.845, and 21.20.850.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810</w:t>
      </w:r>
      <w:r>
        <w:rPr/>
        <w:t xml:space="preserve"> and 1988 c 244 s 7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Nothing in RCW 21.20.700 </w:t>
      </w:r>
      <w:r>
        <w:t>((</w:t>
      </w:r>
      <w:r>
        <w:rPr>
          <w:strike/>
        </w:rPr>
        <w:t xml:space="preserve">through 21.20.750 and 21.20.815 through</w:t>
      </w:r>
      <w:r>
        <w:t>))</w:t>
      </w:r>
      <w:r>
        <w:rPr>
          <w:u w:val="single"/>
        </w:rPr>
        <w:t xml:space="preserve">, 21.20.702, or</w:t>
      </w:r>
      <w:r>
        <w:rPr/>
        <w:t xml:space="preserve"> 21.20.855 limits the application of other provisions of this chapter.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>(1)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705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Definitions) and 1988 c 244 s 2, 1987 c 421 s 1, 1979 c 140 s 1, &amp; 1973 1st ex.s. c 171 s 6;</w:t>
      </w:r>
    </w:p>
    <w:p>
      <w:pPr>
        <w:spacing w:before="0" w:after="0" w:line="408" w:lineRule="exact"/>
        <w:ind w:left="0" w:right="0" w:firstLine="576"/>
        <w:jc w:val="left"/>
      </w:pPr>
      <w:r>
        <w:t>(2)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710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Capital requirements) and 2016 c 61 s 14, 1988 c 244 s 3, &amp; 1973 1st ex.s. c 171 s 7;</w:t>
      </w:r>
    </w:p>
    <w:p>
      <w:pPr>
        <w:spacing w:before="0" w:after="0" w:line="408" w:lineRule="exact"/>
        <w:ind w:left="0" w:right="0" w:firstLine="576"/>
        <w:jc w:val="left"/>
      </w:pPr>
      <w:r>
        <w:t>(3)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715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Maturity date requirements) and 1987 c 421 s 2 &amp; 1973 1st ex.s. c 171 s 8;</w:t>
      </w:r>
    </w:p>
    <w:p>
      <w:pPr>
        <w:spacing w:before="0" w:after="0" w:line="408" w:lineRule="exact"/>
        <w:ind w:left="0" w:right="0" w:firstLine="576"/>
        <w:jc w:val="left"/>
      </w:pPr>
      <w:r>
        <w:t>(4)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717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Controlling person</w:t>
      </w:r>
      <w:r>
        <w:rPr>
          <w:rFonts w:ascii="Times New Roman" w:hAnsi="Times New Roman"/>
        </w:rPr>
        <w:t xml:space="preserve">—</w:t>
      </w:r>
      <w:r>
        <w:rPr/>
        <w:t xml:space="preserve">Exceptions) and 1987 c 421 s 3;</w:t>
      </w:r>
    </w:p>
    <w:p>
      <w:pPr>
        <w:spacing w:before="0" w:after="0" w:line="408" w:lineRule="exact"/>
        <w:ind w:left="0" w:right="0" w:firstLine="576"/>
        <w:jc w:val="left"/>
      </w:pPr>
      <w:r>
        <w:t>(5)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720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Prohibited activities by directors, officers, or controlling persons) and 1993 c 472 s 16, 1987 c 421 s 4, 1979 ex.s. c 68 s 41, 1979 c 158 s 87, &amp; 1973 1st ex.s. c 171 s 9;</w:t>
      </w:r>
    </w:p>
    <w:p>
      <w:pPr>
        <w:spacing w:before="0" w:after="0" w:line="408" w:lineRule="exact"/>
        <w:ind w:left="0" w:right="0" w:firstLine="576"/>
        <w:jc w:val="left"/>
      </w:pPr>
      <w:r>
        <w:t>(6)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725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Debentures payable on demand</w:t>
      </w:r>
      <w:r>
        <w:rPr>
          <w:rFonts w:ascii="Times New Roman" w:hAnsi="Times New Roman"/>
        </w:rPr>
        <w:t xml:space="preserve">—</w:t>
      </w:r>
      <w:r>
        <w:rPr/>
        <w:t xml:space="preserve">Interest</w:t>
      </w:r>
      <w:r>
        <w:rPr>
          <w:rFonts w:ascii="Times New Roman" w:hAnsi="Times New Roman"/>
        </w:rPr>
        <w:t xml:space="preserve">—</w:t>
      </w:r>
      <w:r>
        <w:rPr/>
        <w:t xml:space="preserve">Certificates of debenture) and 1988 c 244 s 4 &amp; 1973 1st ex.s. c 171 s 10;</w:t>
      </w:r>
    </w:p>
    <w:p>
      <w:pPr>
        <w:spacing w:before="0" w:after="0" w:line="408" w:lineRule="exact"/>
        <w:ind w:left="0" w:right="0" w:firstLine="576"/>
        <w:jc w:val="left"/>
      </w:pPr>
      <w:r>
        <w:t>(7)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727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Acquisition of control</w:t>
      </w:r>
      <w:r>
        <w:rPr>
          <w:rFonts w:ascii="Times New Roman" w:hAnsi="Times New Roman"/>
        </w:rPr>
        <w:t xml:space="preserve">—</w:t>
      </w:r>
      <w:r>
        <w:rPr/>
        <w:t xml:space="preserve">Requirements</w:t>
      </w:r>
      <w:r>
        <w:rPr>
          <w:rFonts w:ascii="Times New Roman" w:hAnsi="Times New Roman"/>
        </w:rPr>
        <w:t xml:space="preserve">—</w:t>
      </w:r>
      <w:r>
        <w:rPr/>
        <w:t xml:space="preserve">Violation</w:t>
      </w:r>
      <w:r>
        <w:rPr>
          <w:rFonts w:ascii="Times New Roman" w:hAnsi="Times New Roman"/>
        </w:rPr>
        <w:t xml:space="preserve">—</w:t>
      </w:r>
      <w:r>
        <w:rPr/>
        <w:t xml:space="preserve">Penalty) and 2016 c 61 s 15 &amp; 1987 c 421 s 5;</w:t>
      </w:r>
    </w:p>
    <w:p>
      <w:pPr>
        <w:spacing w:before="0" w:after="0" w:line="408" w:lineRule="exact"/>
        <w:ind w:left="0" w:right="0" w:firstLine="576"/>
        <w:jc w:val="left"/>
      </w:pPr>
      <w:r>
        <w:t>(8)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730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Acquisition of control</w:t>
      </w:r>
      <w:r>
        <w:rPr>
          <w:rFonts w:ascii="Times New Roman" w:hAnsi="Times New Roman"/>
        </w:rPr>
        <w:t xml:space="preserve">—</w:t>
      </w:r>
      <w:r>
        <w:rPr/>
        <w:t xml:space="preserve">Grounds for disapproval) and 1987 c 421 s 6;</w:t>
      </w:r>
    </w:p>
    <w:p>
      <w:pPr>
        <w:spacing w:before="0" w:after="0" w:line="408" w:lineRule="exact"/>
        <w:ind w:left="0" w:right="0" w:firstLine="576"/>
        <w:jc w:val="left"/>
      </w:pPr>
      <w:r>
        <w:t>(9)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732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Notice of charges</w:t>
      </w:r>
      <w:r>
        <w:rPr>
          <w:rFonts w:ascii="Times New Roman" w:hAnsi="Times New Roman"/>
        </w:rPr>
        <w:t xml:space="preserve">—</w:t>
      </w:r>
      <w:r>
        <w:rPr/>
        <w:t xml:space="preserve">Hearing</w:t>
      </w:r>
      <w:r>
        <w:rPr>
          <w:rFonts w:ascii="Times New Roman" w:hAnsi="Times New Roman"/>
        </w:rPr>
        <w:t xml:space="preserve">—</w:t>
      </w:r>
      <w:r>
        <w:rPr/>
        <w:t xml:space="preserve">Cease and desist orders) and 1988 c 244 s 5 &amp; 1987 c 421 s 7;</w:t>
      </w:r>
    </w:p>
    <w:p>
      <w:pPr>
        <w:spacing w:before="0" w:after="0" w:line="408" w:lineRule="exact"/>
        <w:ind w:left="0" w:right="0" w:firstLine="576"/>
        <w:jc w:val="left"/>
      </w:pPr>
      <w:r>
        <w:t>(10)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734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Temporary cease and desist orders) and 1988 c 244 s 6 &amp; 1987 c 421 s 8;</w:t>
      </w:r>
    </w:p>
    <w:p>
      <w:pPr>
        <w:spacing w:before="0" w:after="0" w:line="408" w:lineRule="exact"/>
        <w:ind w:left="0" w:right="0" w:firstLine="576"/>
        <w:jc w:val="left"/>
      </w:pPr>
      <w:r>
        <w:t>(11)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740</w:t>
      </w:r>
      <w:r>
        <w:rPr/>
        <w:t xml:space="preserve"> (Reports</w:t>
      </w:r>
      <w:r>
        <w:rPr>
          <w:rFonts w:ascii="Times New Roman" w:hAnsi="Times New Roman"/>
        </w:rPr>
        <w:t xml:space="preserve">—</w:t>
      </w:r>
      <w:r>
        <w:rPr/>
        <w:t xml:space="preserve">Requirements) and 1997 c 101 s 1, 1979 ex.s. c 68 s 42, &amp; 1973 1st ex.s. c 171 s 11;</w:t>
      </w:r>
    </w:p>
    <w:p>
      <w:pPr>
        <w:spacing w:before="0" w:after="0" w:line="408" w:lineRule="exact"/>
        <w:ind w:left="0" w:right="0" w:firstLine="576"/>
        <w:jc w:val="left"/>
      </w:pPr>
      <w:r>
        <w:t>(12)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745</w:t>
      </w:r>
      <w:r>
        <w:rPr/>
        <w:t xml:space="preserve"> (Reports</w:t>
      </w:r>
      <w:r>
        <w:rPr>
          <w:rFonts w:ascii="Times New Roman" w:hAnsi="Times New Roman"/>
        </w:rPr>
        <w:t xml:space="preserve">—</w:t>
      </w:r>
      <w:r>
        <w:rPr/>
        <w:t xml:space="preserve">Violations of reporting requirements</w:t>
      </w:r>
      <w:r>
        <w:rPr>
          <w:rFonts w:ascii="Times New Roman" w:hAnsi="Times New Roman"/>
        </w:rPr>
        <w:t xml:space="preserve">—</w:t>
      </w:r>
      <w:r>
        <w:rPr/>
        <w:t xml:space="preserve">Penalties</w:t>
      </w:r>
      <w:r>
        <w:rPr>
          <w:rFonts w:ascii="Times New Roman" w:hAnsi="Times New Roman"/>
        </w:rPr>
        <w:t xml:space="preserve">—</w:t>
      </w:r>
      <w:r>
        <w:rPr/>
        <w:t xml:space="preserve">Contribution) and 1979 ex.s. c 68 s 43 &amp; 1973 1st ex.s. c 171 s 12;</w:t>
      </w:r>
    </w:p>
    <w:p>
      <w:pPr>
        <w:spacing w:before="0" w:after="0" w:line="408" w:lineRule="exact"/>
        <w:ind w:left="0" w:right="0" w:firstLine="576"/>
        <w:jc w:val="left"/>
      </w:pPr>
      <w:r>
        <w:t>(13)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750</w:t>
      </w:r>
      <w:r>
        <w:rPr/>
        <w:t xml:space="preserve"> (Reports</w:t>
      </w:r>
      <w:r>
        <w:rPr>
          <w:rFonts w:ascii="Times New Roman" w:hAnsi="Times New Roman"/>
        </w:rPr>
        <w:t xml:space="preserve">—</w:t>
      </w:r>
      <w:r>
        <w:rPr/>
        <w:t xml:space="preserve">Suspension of sale of securities until reporting requirements complied with) and 1973 1st ex.s. c 171 s 13;</w:t>
      </w:r>
    </w:p>
    <w:p>
      <w:pPr>
        <w:spacing w:before="0" w:after="0" w:line="408" w:lineRule="exact"/>
        <w:ind w:left="0" w:right="0" w:firstLine="576"/>
        <w:jc w:val="left"/>
      </w:pPr>
      <w:r>
        <w:t>(14)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805</w:t>
      </w:r>
      <w:r>
        <w:rPr/>
        <w:t xml:space="preserve"> (Effective date</w:t>
      </w:r>
      <w:r>
        <w:rPr>
          <w:rFonts w:ascii="Times New Roman" w:hAnsi="Times New Roman"/>
        </w:rPr>
        <w:t xml:space="preserve">—</w:t>
      </w:r>
      <w:r>
        <w:rPr/>
        <w:t xml:space="preserve">Construction</w:t>
      </w:r>
      <w:r>
        <w:rPr>
          <w:rFonts w:ascii="Times New Roman" w:hAnsi="Times New Roman"/>
        </w:rPr>
        <w:t xml:space="preserve">—</w:t>
      </w:r>
      <w:r>
        <w:rPr/>
        <w:t xml:space="preserve">1973 1st ex.s. c 171) and 1973 1st ex.s. c 171 s 14;</w:t>
      </w:r>
    </w:p>
    <w:p>
      <w:pPr>
        <w:spacing w:before="0" w:after="0" w:line="408" w:lineRule="exact"/>
        <w:ind w:left="0" w:right="0" w:firstLine="576"/>
        <w:jc w:val="left"/>
      </w:pPr>
      <w:r>
        <w:t>(15)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815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Equity investments) and 1988 c 244 s 8;</w:t>
      </w:r>
    </w:p>
    <w:p>
      <w:pPr>
        <w:spacing w:before="0" w:after="0" w:line="408" w:lineRule="exact"/>
        <w:ind w:left="0" w:right="0" w:firstLine="576"/>
        <w:jc w:val="left"/>
      </w:pPr>
      <w:r>
        <w:t>(16)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820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Loans to any one borrower</w:t>
      </w:r>
      <w:r>
        <w:rPr>
          <w:rFonts w:ascii="Times New Roman" w:hAnsi="Times New Roman"/>
        </w:rPr>
        <w:t xml:space="preserve">—</w:t>
      </w:r>
      <w:r>
        <w:rPr/>
        <w:t xml:space="preserve">Limitations) and 1988 c 244 s 9;</w:t>
      </w:r>
    </w:p>
    <w:p>
      <w:pPr>
        <w:spacing w:before="0" w:after="0" w:line="408" w:lineRule="exact"/>
        <w:ind w:left="0" w:right="0" w:firstLine="576"/>
        <w:jc w:val="left"/>
      </w:pPr>
      <w:r>
        <w:t>(17)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825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Bad debts) and 1988 c 244 s 10;</w:t>
      </w:r>
    </w:p>
    <w:p>
      <w:pPr>
        <w:spacing w:before="0" w:after="0" w:line="408" w:lineRule="exact"/>
        <w:ind w:left="0" w:right="0" w:firstLine="576"/>
        <w:jc w:val="left"/>
      </w:pPr>
      <w:r>
        <w:t>(18)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830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Investments in unsecured loans) and 1988 c 244 s 11;</w:t>
      </w:r>
    </w:p>
    <w:p>
      <w:pPr>
        <w:spacing w:before="0" w:after="0" w:line="408" w:lineRule="exact"/>
        <w:ind w:left="0" w:right="0" w:firstLine="576"/>
        <w:jc w:val="left"/>
      </w:pPr>
      <w:r>
        <w:t>(19)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835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Debenture holders</w:t>
      </w:r>
      <w:r>
        <w:rPr>
          <w:rFonts w:ascii="Times New Roman" w:hAnsi="Times New Roman"/>
        </w:rPr>
        <w:t xml:space="preserve">—</w:t>
      </w:r>
      <w:r>
        <w:rPr/>
        <w:t xml:space="preserve">Notice of maturity date of debenture) and 1988 c 244 s 12;</w:t>
      </w:r>
    </w:p>
    <w:p>
      <w:pPr>
        <w:spacing w:before="0" w:after="0" w:line="408" w:lineRule="exact"/>
        <w:ind w:left="0" w:right="0" w:firstLine="576"/>
        <w:jc w:val="left"/>
      </w:pPr>
      <w:r>
        <w:t>(20)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840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Annual financial statement) and 1988 c 244 s 13;</w:t>
      </w:r>
    </w:p>
    <w:p>
      <w:pPr>
        <w:spacing w:before="0" w:after="0" w:line="408" w:lineRule="exact"/>
        <w:ind w:left="0" w:right="0" w:firstLine="576"/>
        <w:jc w:val="left"/>
      </w:pPr>
      <w:r>
        <w:t>(21)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845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Rules) and 1988 c 244 s 14; and</w:t>
      </w:r>
    </w:p>
    <w:p>
      <w:pPr>
        <w:spacing w:before="0" w:after="0" w:line="408" w:lineRule="exact"/>
        <w:ind w:left="0" w:right="0" w:firstLine="576"/>
        <w:jc w:val="left"/>
      </w:pPr>
      <w:r>
        <w:t>(22)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850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Record maintenance and preservation</w:t>
      </w:r>
      <w:r>
        <w:rPr>
          <w:rFonts w:ascii="Times New Roman" w:hAnsi="Times New Roman"/>
        </w:rPr>
        <w:t xml:space="preserve">—</w:t>
      </w:r>
      <w:r>
        <w:rPr/>
        <w:t xml:space="preserve">Examination) and 1988 c 244 s 15.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5, 2020.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March 3, 2020.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25, 2020.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26, 2020.</w:t>
      </w:r>
    </w:p>
    <w:sectPr>
      <w:pgNumType w:start="1"/>
      <w:footerReference xmlns:r="http://schemas.openxmlformats.org/officeDocument/2006/relationships" r:id="Rdb7d424df8094c2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6131.SL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d6050f53164a52" /><Relationship Type="http://schemas.openxmlformats.org/officeDocument/2006/relationships/footer" Target="/word/footer1.xml" Id="Rdb7d424df8094c20" /></Relationships>
</file>