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11cd20a8f349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6141</w:t>
      </w:r>
    </w:p>
    <w:p>
      <w:pPr>
        <w:jc w:val="center"/>
        <w:spacing w:before="480" w:after="0" w:line="240"/>
      </w:pPr>
      <w:r>
        <w:t xml:space="preserve">Chapter </w:t>
      </w:r>
      <w:r>
        <w:rPr/>
        <w:t xml:space="preserve">307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HIGHER EDUCATION FINANCIAL AID--VARIOUS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93</w:t>
            </w:r>
            <w:r>
              <w:t xml:space="preserve">  Nays </w:t>
              <w:t xml:space="preserve">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6141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6141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Higher Education &amp; Workforce Development (originally sponsored by Senators Randall, Hasegawa, Keiser, Stanford, Frockt, Wilson, C., and Sheldon; by request of Lieutenant Governor)</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amending RCW 28A.230.090 and 28A.230.215; adding new sections to chapter 28B.77 RCW; adding a new section to chapter 28A.230 RCW;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In light of the 2019 expansion of the Washington college grant, it is also important to share information about new financial aid opportunities available to prospective postsecondary students.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adopt a centralized online statewide calculator tool for the purposes of estimating federal Pell grant and Washington college grant awards for all public four-year institutions of higher education in Washington state.</w:t>
      </w:r>
    </w:p>
    <w:p>
      <w:pPr>
        <w:spacing w:before="0" w:after="0" w:line="408" w:lineRule="exact"/>
        <w:ind w:left="0" w:right="0" w:firstLine="576"/>
        <w:jc w:val="left"/>
      </w:pPr>
      <w:r>
        <w:rPr/>
        <w:t xml:space="preserve">(2) The tool must provide an estimate of state and federal aid based on student and family financial circumstances.</w:t>
      </w:r>
    </w:p>
    <w:p>
      <w:pPr>
        <w:spacing w:before="0" w:after="0" w:line="408" w:lineRule="exact"/>
        <w:ind w:left="0" w:right="0" w:firstLine="576"/>
        <w:jc w:val="left"/>
      </w:pPr>
      <w:r>
        <w:rPr/>
        <w:t xml:space="preserve">(3) The calculator tool must be published on a web site managed by the council.</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financial aid experts from public four-year and two-year institutions of higher education, as well as independent colleges in Washington state, the Washington student achievement council shall develop clear, consistent definitions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section 5 of this act.</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section 5 of this act, in accordance with information-sharing requirements set in the high school and beyond plan in RCW 28A.230.090.</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section 5 of this act.</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within existing resources, and in collaboration with the Washington student achievement council, the office of the superintendent of public instruction shall coordinate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between September 1st and December 1st of each year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the Washington application for state financial aid, and the college board's CSS profile;</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Schools must allow students over the age of eighteen to opt out and parents or guardians of students under the age of eighteen to opt their student out of scheduled financial aid advising day activities.</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 In the administration of the financial aid advising day, personally identifiable student or family information must be protected in accordance with state and federal privacy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2019 c 252 s 103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w:t>
      </w:r>
      <w:r>
        <w:rPr>
          <w:u w:val="single"/>
        </w:rPr>
        <w:t xml:space="preserve">, the Washington college grant, and other scholarship opportunities</w:t>
      </w:r>
      <w:r>
        <w:rPr/>
        <w:t xml:space="preserve">;</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2019 c 252 s 504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w:t>
      </w:r>
      <w:r>
        <w:rPr>
          <w:u w:val="single"/>
        </w:rPr>
        <w:t xml:space="preserve">Include a sample financial aid letter and a link to the financial aid calculator created in section 2 of this act, at such a time as those materials are finalized;</w:t>
      </w:r>
    </w:p>
    <w:p>
      <w:pPr>
        <w:spacing w:before="0" w:after="0" w:line="408" w:lineRule="exact"/>
        <w:ind w:left="0" w:right="0" w:firstLine="576"/>
        <w:jc w:val="left"/>
      </w:pPr>
      <w:r>
        <w:rPr>
          <w:u w:val="single"/>
        </w:rPr>
        <w:t xml:space="preserve">(e)</w:t>
      </w:r>
      <w:r>
        <w:rPr/>
        <w:t xml:space="preserve"> Comply with state and federal requirements for student privacy;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14552e1b6ba54e4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fa89312a1b4605" /><Relationship Type="http://schemas.openxmlformats.org/officeDocument/2006/relationships/footer" Target="/word/footer1.xml" Id="R14552e1b6ba54e45" /></Relationships>
</file>