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b41875b9147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6415</w:t>
      </w:r>
    </w:p>
    <w:p>
      <w:pPr>
        <w:jc w:val="center"/>
        <w:spacing w:before="480" w:after="0" w:line="240"/>
      </w:pPr>
      <w:r>
        <w:t xml:space="preserve">Chapter </w:t>
      </w:r>
      <w:r>
        <w:rPr/>
        <w:t xml:space="preserve">99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PERMANENT FIRE PROTECTION DISTRICT BENEFIT CHARGES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72</w:t>
            </w:r>
            <w:r>
              <w:t xml:space="preserve">  Nays </w:t>
              <w:t xml:space="preserve">25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6415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Das, Van De Wege, Wellman, Takko, Wilson, C., Hunt, and Billig)</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permanent fire protection district benefit charge with voter approval; and amending RCW 52.18.050 and 52.26.220.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2017 c 196 s 4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w:t>
      </w:r>
      <w:r>
        <w:rPr>
          <w:u w:val="single"/>
        </w:rPr>
        <w:t xml:space="preserve">, ten consecutive years, or permanently</w:t>
      </w:r>
      <w:r>
        <w:rPr/>
        <w:t xml:space="preserve">.</w:t>
      </w:r>
    </w:p>
    <w:p>
      <w:pPr>
        <w:spacing w:before="0" w:after="0" w:line="408" w:lineRule="exact"/>
        <w:ind w:left="0" w:right="0" w:firstLine="576"/>
        <w:jc w:val="left"/>
      </w:pPr>
      <w:r>
        <w:rPr/>
        <w:t xml:space="preserve">A ballot measure calling for the continued imposition of a benefit charge for six consecutive years </w:t>
      </w:r>
      <w:r>
        <w:rPr>
          <w:u w:val="single"/>
        </w:rPr>
        <w:t xml:space="preserve">or ten consecutive years</w:t>
      </w:r>
      <w:r>
        <w:rPr/>
        <w:t xml:space="preserve">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A ballot measure calling for the continued imposition of a benefit charge as a permanent benefit charge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w:t>
      </w:r>
      <w:r>
        <w:rPr>
          <w:u w:val="single"/>
        </w:rPr>
        <w:t xml:space="preserve">. . . . . (insert "</w:t>
      </w:r>
      <w:r>
        <w:rPr/>
        <w:t xml:space="preserve">each year for six consecutive years</w:t>
      </w:r>
      <w:r>
        <w:rPr>
          <w:u w:val="single"/>
        </w:rPr>
        <w:t xml:space="preserve">", "each year for ten consecutive years," or "permanently")</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2017 c 196 s 1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majority of the voters of the regional fire protection service authority voting at a general election or at a special election called by the authority for that purpose. Ballot measures containing an authorization to impose benefit charges that are approved by the voters pursuant to RCW 52.26.060 satisfy the proposition approval requirement of this subsection and subsection (2) of this section.</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w:t>
      </w:r>
      <w:r>
        <w:rPr>
          <w:u w:val="single"/>
        </w:rPr>
        <w:t xml:space="preserve">, ten consecutive years, or permanently</w:t>
      </w:r>
      <w:r>
        <w:rPr/>
        <w:t xml:space="preserve">. A ballot measure calling for the continued imposition of a benefit charge for six consecutive years </w:t>
      </w:r>
      <w:r>
        <w:rPr>
          <w:u w:val="single"/>
        </w:rPr>
        <w:t xml:space="preserve">or ten consecutive years</w:t>
      </w:r>
      <w:r>
        <w:rPr/>
        <w:t xml:space="preserve"> must be approved by a majority of the voters of the regional fire protection service authority voting at a general election or at a special election called by the authority for that purpose. </w:t>
      </w:r>
      <w:r>
        <w:rPr>
          <w:u w:val="single"/>
        </w:rPr>
        <w:t xml:space="preserve">A ballot measure calling for the continued imposition of a benefit charge as a permanent benefit charge must be approved by not less than sixty percent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w:t>
      </w:r>
      <w:r>
        <w:rPr>
          <w:u w:val="single"/>
        </w:rPr>
        <w:t xml:space="preserve">. . . . . (insert "</w:t>
      </w:r>
      <w:r>
        <w:rPr/>
        <w:t xml:space="preserve"> each year for six consecutive years</w:t>
      </w:r>
      <w:r>
        <w:rPr>
          <w:u w:val="single"/>
        </w:rPr>
        <w:t xml:space="preserve">," "each year for ten consecutive years," or "permanently")</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6746126cdf2546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9a7bf81fa4567" /><Relationship Type="http://schemas.openxmlformats.org/officeDocument/2006/relationships/footer" Target="/word/footer1.xml" Id="R6746126cdf254666" /></Relationships>
</file>