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681cfe1fd84d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6493</w:t>
      </w:r>
    </w:p>
    <w:p>
      <w:pPr>
        <w:jc w:val="center"/>
        <w:spacing w:before="480" w:after="0" w:line="240"/>
      </w:pPr>
      <w:r>
        <w:t xml:space="preserve">Chapter </w:t>
      </w:r>
      <w:r>
        <w:rPr/>
        <w:t xml:space="preserve">72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COOPER JONES ACTIVE TRANSPORTATION SAFETY COUNCIL</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83</w:t>
            </w:r>
            <w:r>
              <w:t xml:space="preserve">  Nays </w:t>
              <w:t xml:space="preserve">14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11:15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6493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Liias, King, Hobbs, Billig, Saldaña, and Wilson, C.</w:t>
      </w:r>
    </w:p>
    <w:p/>
    <w:p>
      <w:r>
        <w:rPr>
          <w:t xml:space="preserve">Read first time 01/20/20.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Cooper Jones active transportation safety council; adding a new section to chapter 43.59 RCW; and repealing RCW 43.59.155.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Within amounts appropriated to the traffic safety commission, the commission must convene the Cooper Jones active transportation safety council comprised of stakeholders who have a unique interest or expertise in the safety of pedestrians, bicyclists, and other nonmotorists.</w:t>
      </w:r>
    </w:p>
    <w:p>
      <w:pPr>
        <w:spacing w:before="0" w:after="0" w:line="408" w:lineRule="exact"/>
        <w:ind w:left="0" w:right="0" w:firstLine="576"/>
        <w:jc w:val="left"/>
      </w:pPr>
      <w:r>
        <w:rPr/>
        <w:t xml:space="preserve">(2) The purpose of the council is to review and analyze data and programs related to fatalities and serious injuries involving pedestrians, bicyclists, and other nonmotorists to identify points at which the transportation system can be improved including, whenever possible, privately owned areas of the system such as parking lots, and to identify patterns in pedestrian, bicyclist, and other nonmotorist fatalities and serious injuries. The council may also:</w:t>
      </w:r>
    </w:p>
    <w:p>
      <w:pPr>
        <w:spacing w:before="0" w:after="0" w:line="408" w:lineRule="exact"/>
        <w:ind w:left="0" w:right="0" w:firstLine="576"/>
        <w:jc w:val="left"/>
      </w:pPr>
      <w:r>
        <w:rPr/>
        <w:t xml:space="preserve">(a) Monitor progress on implementation of existing council recommendations; and</w:t>
      </w:r>
    </w:p>
    <w:p>
      <w:pPr>
        <w:spacing w:before="0" w:after="0" w:line="408" w:lineRule="exact"/>
        <w:ind w:left="0" w:right="0" w:firstLine="576"/>
        <w:jc w:val="left"/>
      </w:pPr>
      <w:r>
        <w:rPr/>
        <w:t xml:space="preserve">(b) Seek opportunities to expand consideration and implementation of the principles of systematic safety, including areas where data collection may need improvement.</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 coroner from the county in which pedestrian, bicyclist, or nonmotorist deaths have occurred;</w:t>
      </w:r>
    </w:p>
    <w:p>
      <w:pPr>
        <w:spacing w:before="0" w:after="0" w:line="408" w:lineRule="exact"/>
        <w:ind w:left="0" w:right="0" w:firstLine="576"/>
        <w:jc w:val="left"/>
      </w:pPr>
      <w:r>
        <w:rPr/>
        <w:t xml:space="preserve">(iii) Multiple members of law enforcement who have investigated pedestrian, bicyclist, or nonmotorist fatalities;</w:t>
      </w:r>
    </w:p>
    <w:p>
      <w:pPr>
        <w:spacing w:before="0" w:after="0" w:line="408" w:lineRule="exact"/>
        <w:ind w:left="0" w:right="0" w:firstLine="576"/>
        <w:jc w:val="left"/>
      </w:pPr>
      <w:r>
        <w:rPr/>
        <w:t xml:space="preserve">(iv) A traffic engineer;</w:t>
      </w:r>
    </w:p>
    <w:p>
      <w:pPr>
        <w:spacing w:before="0" w:after="0" w:line="408" w:lineRule="exact"/>
        <w:ind w:left="0" w:right="0" w:firstLine="576"/>
        <w:jc w:val="left"/>
      </w:pPr>
      <w:r>
        <w:rPr/>
        <w:t xml:space="preserve">(v) A representative from the department of transportation and a representative from the department of health;</w:t>
      </w:r>
    </w:p>
    <w:p>
      <w:pPr>
        <w:spacing w:before="0" w:after="0" w:line="408" w:lineRule="exact"/>
        <w:ind w:left="0" w:right="0" w:firstLine="576"/>
        <w:jc w:val="left"/>
      </w:pPr>
      <w:r>
        <w:rPr/>
        <w:t xml:space="preserve">(vi) A representative from the association of Washington cities;</w:t>
      </w:r>
    </w:p>
    <w:p>
      <w:pPr>
        <w:spacing w:before="0" w:after="0" w:line="408" w:lineRule="exact"/>
        <w:ind w:left="0" w:right="0" w:firstLine="576"/>
        <w:jc w:val="left"/>
      </w:pPr>
      <w:r>
        <w:rPr/>
        <w:t xml:space="preserve">(vii) A representative from the Washington state association of counties;</w:t>
      </w:r>
    </w:p>
    <w:p>
      <w:pPr>
        <w:spacing w:before="0" w:after="0" w:line="408" w:lineRule="exact"/>
        <w:ind w:left="0" w:right="0" w:firstLine="576"/>
        <w:jc w:val="left"/>
      </w:pPr>
      <w:r>
        <w:rPr/>
        <w:t xml:space="preserve">(viii) A representative from a pedestrian advocacy group; and</w:t>
      </w:r>
    </w:p>
    <w:p>
      <w:pPr>
        <w:spacing w:before="0" w:after="0" w:line="408" w:lineRule="exact"/>
        <w:ind w:left="0" w:right="0" w:firstLine="576"/>
        <w:jc w:val="left"/>
      </w:pPr>
      <w:r>
        <w:rPr/>
        <w:t xml:space="preserve">(ix) A representative from a bicyclist or other nonmotorist advocacy group.</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pedestrian, bicyclist, or nonmotorist fatalities and serious injuries that occur in Washington, the council may review any available information, including crash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 bicyclist, or nonmotorist safety. Additionally, the council may make recommendations on how to improve traffic fatality and serious injury data quality, including crashes that occur in privately owned property such as parking lots. The council may consult with local cities and counties, as well as local police departments and other law enforcement agencies and associations representing those jurisdictions on how to improve data quality regarding crashes occurring on private property.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pedestrian, bicyclist, or nonmotorist safety in accordance with recommendations made by the council.</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"Bicyclist fatality" means any death of a bicyclist resulting from a collision, whether on a roadway, at an intersection, along an adjacent sidewalk, or on a path that is contiguous with a roadway.</w:t>
      </w:r>
    </w:p>
    <w:p>
      <w:pPr>
        <w:spacing w:before="0" w:after="0" w:line="408" w:lineRule="exact"/>
        <w:ind w:left="0" w:right="0" w:firstLine="576"/>
        <w:jc w:val="left"/>
      </w:pPr>
      <w:r>
        <w:rPr/>
        <w:t xml:space="preserve">(b) "Council" means the Cooper Jones active transportation safety council.</w:t>
      </w:r>
    </w:p>
    <w:p>
      <w:pPr>
        <w:spacing w:before="0" w:after="0" w:line="408" w:lineRule="exact"/>
        <w:ind w:left="0" w:right="0" w:firstLine="576"/>
        <w:jc w:val="left"/>
      </w:pPr>
      <w:r>
        <w:rPr/>
        <w:t xml:space="preserve">(c) "Nonmotorist" means anyone using the transportation system who is not in a vehicle.</w:t>
      </w:r>
    </w:p>
    <w:p>
      <w:pPr>
        <w:spacing w:before="0" w:after="0" w:line="408" w:lineRule="exact"/>
        <w:ind w:left="0" w:right="0" w:firstLine="576"/>
        <w:jc w:val="left"/>
      </w:pPr>
      <w:r>
        <w:rPr/>
        <w:t xml:space="preserve">(d) "Pedestrian fatality" means any death of a pedestrian resulting from a collision, whether on a roadway, at an intersection, along an adjacent sidewalk, or on a path that is contiguous with a roadway.</w:t>
      </w:r>
    </w:p>
    <w:p>
      <w:pPr>
        <w:spacing w:before="0" w:after="0" w:line="408" w:lineRule="exact"/>
        <w:ind w:left="0" w:right="0" w:firstLine="576"/>
        <w:jc w:val="left"/>
      </w:pPr>
      <w:r>
        <w:rPr/>
        <w:t xml:space="preserve">(e) "Serious injury" means any injury other than a fatal injury that prevents the injured person from walking, driving, or normally continuing the activities the person was capable of performing before the injury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155</w:t>
      </w:r>
      <w:r>
        <w:rPr/>
        <w:t xml:space="preserve"> (Cooper Jones active transportation safety council) and 2019 c 54 s 1 &amp; 2015 c 243 s 1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fa210596985f4c8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d5081164e14747" /><Relationship Type="http://schemas.openxmlformats.org/officeDocument/2006/relationships/footer" Target="/word/footer1.xml" Id="Rfa210596985f4c85" /></Relationships>
</file>