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82f66f89a484c"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BOEH</w:t>
        </w:r>
      </w:r>
      <w:r>
        <w:rPr>
          <w:b/>
        </w:rPr>
        <w:t xml:space="preserve"> </w:t>
        <w:r>
          <w:rPr/>
          <w:t xml:space="preserve">H1158.1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135</w:t>
      </w:r>
    </w:p>
    <w:p>
      <w:pPr>
        <w:spacing w:before="0" w:after="0" w:line="408" w:lineRule="exact"/>
        <w:ind w:left="0" w:right="0" w:firstLine="576"/>
        <w:jc w:val="left"/>
      </w:pPr>
      <w:r>
        <w:rPr/>
        <w:t xml:space="preserve">By Representative Boehnke</w:t>
      </w:r>
    </w:p>
    <w:p>
      <w:pPr>
        <w:jc w:val="right"/>
      </w:pPr>
      <w:r>
        <w:rPr>
          <w:b/>
        </w:rPr>
        <w:t xml:space="preserve">NOT ADOPTED 02/27/2021</w:t>
      </w:r>
    </w:p>
    <w:p>
      <w:pPr>
        <w:spacing w:before="0" w:after="0" w:line="408" w:lineRule="exact"/>
        <w:ind w:left="0" w:right="0" w:firstLine="576"/>
        <w:jc w:val="left"/>
      </w:pPr>
      <w:r>
        <w:rPr/>
        <w:t xml:space="preserve">On page 5, line 2, after "program" strike "of no later than January 1, 2023" and insert "that begins no earlier than January 1, 2024. Prior to the implementation of the program, by January 1, 2023, the department, in consultation with the department of commerce, must submit a report to the appropriate committees of the legislature that analyzes the impact to families of labor union members in Washington, comparing personal financial and household outcomes, under the following two scenarios:</w:t>
      </w:r>
    </w:p>
    <w:p>
      <w:pPr>
        <w:spacing w:before="0" w:after="0" w:line="408" w:lineRule="exact"/>
        <w:ind w:left="0" w:right="0" w:firstLine="576"/>
        <w:jc w:val="left"/>
      </w:pPr>
      <w:r>
        <w:rPr/>
        <w:t xml:space="preserve">(i) The program authorized under this chapter is implemented, consistent with the rules proposed or adopted by the department; and</w:t>
      </w:r>
    </w:p>
    <w:p>
      <w:pPr>
        <w:spacing w:before="0" w:after="0" w:line="408" w:lineRule="exact"/>
        <w:ind w:left="0" w:right="0" w:firstLine="576"/>
        <w:jc w:val="left"/>
      </w:pPr>
      <w:r>
        <w:rPr/>
        <w:t xml:space="preserve">(ii) The legislature enacts a new transportation revenue package that establishes an additional 10 cent per gallon tax on motor vehicle fuel, the revenue from which is constitutionally guaranteed to have the effect of supporting jobs through the maintenance of the state ferry network, state roads, bridges, and highways"</w:t>
      </w:r>
    </w:p>
    <w:p>
      <w:pPr>
        <w:spacing w:before="0" w:after="0" w:line="408" w:lineRule="exact"/>
        <w:ind w:left="0" w:right="0" w:firstLine="576"/>
        <w:jc w:val="left"/>
      </w:pPr>
      <w:r>
        <w:rPr>
          <w:u w:val="single"/>
        </w:rPr>
        <w:t xml:space="preserve">EFFECT:</w:t>
      </w:r>
      <w:r>
        <w:rPr/>
        <w:t xml:space="preserve"> Requires the Department of Ecology to submit a report to the Legislature by January 1, 2023, that analyzes the impact to labor union members in Washington from the implementation of the Clean Fuels Program, in comparison to impacts from establishment of an additional 10 cent per gallon motor vehicle fuel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1a978f9254f62" /></Relationships>
</file>