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f1a71c672a4567" /></Relationships>
</file>

<file path=word/document.xml><?xml version="1.0" encoding="utf-8"?>
<w:document xmlns:w="http://schemas.openxmlformats.org/wordprocessingml/2006/main">
  <w:body>
    <w:p>
      <w:r>
        <w:rPr>
          <w:b/>
        </w:rPr>
        <w:r>
          <w:rPr/>
          <w:t xml:space="preserve">1091-S3</w:t>
        </w:r>
      </w:r>
      <w:r>
        <w:rPr>
          <w:b/>
        </w:rPr>
        <w:t xml:space="preserve"> </w:t>
        <w:t xml:space="preserve">AMH</w:t>
      </w:r>
      <w:r>
        <w:rPr>
          <w:b/>
        </w:rPr>
        <w:t xml:space="preserve"> </w:t>
        <w:r>
          <w:rPr/>
          <w:t xml:space="preserve">DYEM</w:t>
        </w:r>
      </w:r>
      <w:r>
        <w:rPr>
          <w:b/>
        </w:rPr>
        <w:t xml:space="preserve"> </w:t>
        <w:r>
          <w:rPr/>
          <w:t xml:space="preserve">H1153.1</w:t>
        </w:r>
      </w:r>
      <w:r>
        <w:rPr>
          <w:b/>
        </w:rPr>
        <w:t xml:space="preserve"> - NOT FOR FLOOR USE</w:t>
      </w:r>
    </w:p>
    <w:p>
      <w:pPr>
        <w:ind w:left="0" w:right="0" w:firstLine="576"/>
      </w:pPr>
    </w:p>
    <w:p>
      <w:pPr>
        <w:spacing w:before="480" w:after="0" w:line="408" w:lineRule="exact"/>
      </w:pPr>
      <w:r>
        <w:rPr>
          <w:b/>
          <w:u w:val="single"/>
        </w:rPr>
        <w:t xml:space="preserve">3SHB 1091</w:t>
      </w:r>
      <w:r>
        <w:t xml:space="preserve"> -</w:t>
      </w:r>
      <w:r>
        <w:t xml:space="preserve"> </w:t>
        <w:t xml:space="preserve">H AMD</w:t>
      </w:r>
      <w:r>
        <w:t xml:space="preserve"> </w:t>
      </w:r>
      <w:r>
        <w:rPr>
          <w:b/>
        </w:rPr>
        <w:t xml:space="preserve">187</w:t>
      </w:r>
    </w:p>
    <w:p>
      <w:pPr>
        <w:spacing w:before="0" w:after="0" w:line="408" w:lineRule="exact"/>
        <w:ind w:left="0" w:right="0" w:firstLine="576"/>
        <w:jc w:val="left"/>
      </w:pPr>
      <w:r>
        <w:rPr/>
        <w:t xml:space="preserve">By Representative Dye</w:t>
      </w:r>
    </w:p>
    <w:p>
      <w:pPr>
        <w:jc w:val="right"/>
      </w:pPr>
      <w:r>
        <w:rPr>
          <w:b/>
        </w:rPr>
        <w:t xml:space="preserve">WITHDRAWN 02/27/2021</w:t>
      </w:r>
    </w:p>
    <w:p>
      <w:pPr>
        <w:spacing w:before="0" w:after="0" w:line="408" w:lineRule="exact"/>
        <w:ind w:left="0" w:right="0" w:firstLine="576"/>
        <w:jc w:val="left"/>
      </w:pPr>
      <w:r>
        <w:rPr/>
        <w:t xml:space="preserve">On page 5, line 2, after "program" strike all material through "2023" and insert "that begins no earlier than the January 1st following the submission to the appropriate committees of the legislature of a report that analyzes and determines whether there are more immediate and less costly ways to reduce the equivalent amount of greenhouse gas emissions forecasted to be achieved during the first year of program operations through the expenditure of $25,000,000 of public funds by Washington to purchase certified carbon reduction credits in existing markets. The department must contract for the report required under this subsection with an independent consultant with expertise in the transportation fuels sector. In assessing the costs of greenhouse gas emissions reduction options, the report must consider the expected increases in carbon credit prices and low carbon transportation fuel prices driven by regulatory requirements in other jurisdictions. The department may not implement the program authorized under this chapter if it determines that it would be less costly per ton of greenhouse gas emissions reductions achieved to purchase certified carbon reduction credits than to implement the program"</w:t>
      </w:r>
    </w:p>
    <w:p>
      <w:pPr>
        <w:spacing w:before="0" w:after="0" w:line="408" w:lineRule="exact"/>
        <w:ind w:left="0" w:right="0" w:firstLine="576"/>
        <w:jc w:val="left"/>
      </w:pPr>
      <w:r>
        <w:rPr>
          <w:u w:val="single"/>
        </w:rPr>
        <w:t xml:space="preserve">EFFECT:</w:t>
      </w:r>
      <w:r>
        <w:rPr/>
        <w:t xml:space="preserve"> Requires the Department of Ecology to report to the Legislature on the potential of more immediate and less costly ways than the Clean Fuels Program to reduce greenhouse gas emissions, including through a state investment of $25 million in public funds in credit purchases from existing carbon markets. Requires the Department of Ecology to contract for the completion of the report with an independent consultant. Delays the implementation date of the Clean Fuels program until after the submission of the report, and prohibits the implementation of the Clean Fuels Program if the department determines that the investment of public funds in carbon market credit purchases would be less costly per ton of greenhouse gas emissions reductions than the Clean Fuels Program.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443e59dcac48f1" /></Relationships>
</file>