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94588F" w14:paraId="61F210F4" w14:textId="21DEF86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40BD3">
            <w:t>1152-S2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40BD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40BD3">
            <w:t>RICC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40BD3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C6DA5">
            <w:t>013</w:t>
          </w:r>
        </w:sdtContent>
      </w:sdt>
    </w:p>
    <w:p w:rsidR="00DF5D0E" w:rsidP="00B73E0A" w:rsidRDefault="00AA1230" w14:paraId="1E8145A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4588F" w14:paraId="6059B616" w14:textId="19E7639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40BD3">
            <w:rPr>
              <w:b/>
              <w:u w:val="single"/>
            </w:rPr>
            <w:t>2SHB 1152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40BD3">
            <w:t>H AMD TO H AMD (H-1219.1/21)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416</w:t>
          </w:r>
        </w:sdtContent>
      </w:sdt>
    </w:p>
    <w:p w:rsidR="00DF5D0E" w:rsidP="00605C39" w:rsidRDefault="0094588F" w14:paraId="6CAB607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40BD3">
            <w:rPr>
              <w:sz w:val="22"/>
            </w:rPr>
            <w:t>By Representative Riccelli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40BD3" w14:paraId="05A022A7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03/08/2021</w:t>
          </w:r>
        </w:p>
      </w:sdtContent>
    </w:sdt>
    <w:p w:rsidR="00A31552" w:rsidP="0058610F" w:rsidRDefault="00DE256E" w14:paraId="04223CD6" w14:textId="77777777">
      <w:pPr>
        <w:pStyle w:val="Page"/>
        <w:rPr>
          <w:rFonts w:eastAsia="Times New Roman"/>
        </w:rPr>
      </w:pPr>
      <w:bookmarkStart w:name="StartOfAmendmentBody" w:id="0"/>
      <w:bookmarkEnd w:id="0"/>
      <w:permStart w:edGrp="everyone" w:id="409421872"/>
      <w:r>
        <w:tab/>
      </w:r>
      <w:r w:rsidR="0058610F">
        <w:t>On page 2, line 17</w:t>
      </w:r>
      <w:r w:rsidRPr="00B11D8E" w:rsidR="00B11D8E">
        <w:t xml:space="preserve"> </w:t>
      </w:r>
      <w:r w:rsidR="00B11D8E">
        <w:t>of the striking amendment</w:t>
      </w:r>
      <w:r w:rsidR="0058610F">
        <w:t>, after "(e)" insert "</w:t>
      </w:r>
      <w:r w:rsidRPr="0029456E" w:rsidR="0058610F">
        <w:rPr>
          <w:rFonts w:eastAsia="Times New Roman"/>
        </w:rPr>
        <w:t>Identify and develop foundational public health services funding recommendations that promote new service delivery models which leverage technical expertise to support local capacity building and centralized infrastructure</w:t>
      </w:r>
      <w:r w:rsidR="0043096B">
        <w:rPr>
          <w:rFonts w:eastAsia="Times New Roman"/>
        </w:rPr>
        <w:t>;</w:t>
      </w:r>
    </w:p>
    <w:p w:rsidR="0058610F" w:rsidP="0058610F" w:rsidRDefault="00A31552" w14:paraId="0E248DA0" w14:textId="2426F962">
      <w:pPr>
        <w:pStyle w:val="Page"/>
        <w:rPr>
          <w:rFonts w:eastAsia="Times New Roman"/>
        </w:rPr>
      </w:pPr>
      <w:r>
        <w:rPr>
          <w:rFonts w:eastAsia="Times New Roman"/>
        </w:rPr>
        <w:tab/>
        <w:t>(f)</w:t>
      </w:r>
      <w:r w:rsidR="0058610F">
        <w:rPr>
          <w:rFonts w:eastAsia="Times New Roman"/>
        </w:rPr>
        <w:t>"</w:t>
      </w:r>
    </w:p>
    <w:p w:rsidR="0058610F" w:rsidP="0058610F" w:rsidRDefault="0058610F" w14:paraId="2B59F7E9" w14:textId="77777777">
      <w:pPr>
        <w:pStyle w:val="RCWSLText"/>
      </w:pPr>
    </w:p>
    <w:p w:rsidR="0058610F" w:rsidP="0058610F" w:rsidRDefault="0058610F" w14:paraId="358875BE" w14:textId="77777777">
      <w:pPr>
        <w:pStyle w:val="RCWSLText"/>
      </w:pPr>
      <w:r>
        <w:tab/>
        <w:t>Renumber the remaining subsections consecutively and correct any internal references accordingly.</w:t>
      </w:r>
    </w:p>
    <w:p w:rsidR="0058610F" w:rsidP="0058610F" w:rsidRDefault="0058610F" w14:paraId="4F19DA88" w14:textId="77777777">
      <w:pPr>
        <w:pStyle w:val="RCWSLText"/>
      </w:pPr>
    </w:p>
    <w:p w:rsidR="00A31552" w:rsidP="0058610F" w:rsidRDefault="0058610F" w14:paraId="766ACEAE" w14:textId="77777777">
      <w:pPr>
        <w:pStyle w:val="RCWSLText"/>
      </w:pPr>
      <w:r>
        <w:tab/>
        <w:t>On page 3, line 14</w:t>
      </w:r>
      <w:r w:rsidRPr="00B11D8E" w:rsidR="00B11D8E">
        <w:t xml:space="preserve"> </w:t>
      </w:r>
      <w:r w:rsidR="00B11D8E">
        <w:t>of the striking amendment</w:t>
      </w:r>
      <w:r>
        <w:t>, after "(h)" insert "</w:t>
      </w:r>
      <w:r w:rsidRPr="00A8736E">
        <w:t>Approve funding prioritization recommendations from the steering committee</w:t>
      </w:r>
      <w:r w:rsidR="0043096B">
        <w:t>;</w:t>
      </w:r>
    </w:p>
    <w:p w:rsidR="0058610F" w:rsidP="0058610F" w:rsidRDefault="00A31552" w14:paraId="2DE16B73" w14:textId="76499D65">
      <w:pPr>
        <w:pStyle w:val="RCWSLText"/>
      </w:pPr>
      <w:r>
        <w:tab/>
        <w:t>(i)</w:t>
      </w:r>
      <w:r w:rsidR="0058610F">
        <w:t xml:space="preserve">" </w:t>
      </w:r>
    </w:p>
    <w:p w:rsidR="0058610F" w:rsidP="0058610F" w:rsidRDefault="0058610F" w14:paraId="3BE3DEAA" w14:textId="77777777">
      <w:pPr>
        <w:pStyle w:val="RCWSLText"/>
      </w:pPr>
    </w:p>
    <w:p w:rsidRPr="0029456E" w:rsidR="0058610F" w:rsidP="0058610F" w:rsidRDefault="0058610F" w14:paraId="2FE1E8F7" w14:textId="77777777">
      <w:pPr>
        <w:pStyle w:val="RCWSLText"/>
      </w:pPr>
      <w:r>
        <w:tab/>
        <w:t>Renumber the remaining subsections consecutively and correct any internal references accordingly.</w:t>
      </w:r>
    </w:p>
    <w:p w:rsidR="0058610F" w:rsidP="0058610F" w:rsidRDefault="0058610F" w14:paraId="08B310F8" w14:textId="77777777">
      <w:pPr>
        <w:suppressLineNumbers/>
        <w:rPr>
          <w:spacing w:val="-3"/>
        </w:rPr>
      </w:pPr>
    </w:p>
    <w:p w:rsidR="0058610F" w:rsidP="0058610F" w:rsidRDefault="0058610F" w14:paraId="589EA746" w14:textId="172F0D75">
      <w:pPr>
        <w:pStyle w:val="xmsonormal"/>
        <w:spacing w:line="408" w:lineRule="exact"/>
        <w:jc w:val="both"/>
        <w:rPr>
          <w:spacing w:val="-3"/>
        </w:rPr>
      </w:pPr>
      <w:r>
        <w:rPr>
          <w:spacing w:val="-3"/>
        </w:rPr>
        <w:tab/>
        <w:t>On page 4, line 31</w:t>
      </w:r>
      <w:r w:rsidR="00B11D8E">
        <w:rPr>
          <w:spacing w:val="-3"/>
        </w:rPr>
        <w:t xml:space="preserve"> </w:t>
      </w:r>
      <w:r w:rsidR="00B11D8E">
        <w:t>of the striking amendment</w:t>
      </w:r>
      <w:r>
        <w:rPr>
          <w:spacing w:val="-3"/>
        </w:rPr>
        <w:t>, after "</w:t>
      </w:r>
      <w:r>
        <w:rPr>
          <w:spacing w:val="-3"/>
          <w:u w:val="single"/>
        </w:rPr>
        <w:t>(c)</w:t>
      </w:r>
      <w:r>
        <w:rPr>
          <w:spacing w:val="-3"/>
        </w:rPr>
        <w:t>" insert "</w:t>
      </w:r>
      <w:r>
        <w:rPr>
          <w:spacing w:val="-3"/>
          <w:u w:val="single"/>
        </w:rPr>
        <w:t>and (d)</w:t>
      </w:r>
      <w:r>
        <w:rPr>
          <w:spacing w:val="-3"/>
        </w:rPr>
        <w:t>"</w:t>
      </w:r>
    </w:p>
    <w:p w:rsidRPr="000348C9" w:rsidR="0058610F" w:rsidP="0058610F" w:rsidRDefault="0058610F" w14:paraId="59841693" w14:textId="77777777">
      <w:pPr>
        <w:pStyle w:val="xmsonormal"/>
        <w:spacing w:line="408" w:lineRule="exact"/>
        <w:jc w:val="both"/>
        <w:rPr>
          <w:spacing w:val="-3"/>
        </w:rPr>
      </w:pPr>
    </w:p>
    <w:p w:rsidR="0058610F" w:rsidP="0058610F" w:rsidRDefault="0058610F" w14:paraId="3B62DFB1" w14:textId="69EC8927">
      <w:pPr>
        <w:pStyle w:val="xmsonormal"/>
        <w:spacing w:line="408" w:lineRule="exact"/>
        <w:jc w:val="both"/>
      </w:pPr>
      <w:r>
        <w:rPr>
          <w:spacing w:val="-3"/>
        </w:rPr>
        <w:tab/>
      </w:r>
      <w:r w:rsidRPr="000348C9">
        <w:t>On page 5, line 7</w:t>
      </w:r>
      <w:r w:rsidR="00B11D8E">
        <w:t xml:space="preserve"> of the striking amendment</w:t>
      </w:r>
      <w:r w:rsidRPr="000348C9">
        <w:t>, after "</w:t>
      </w:r>
      <w:r w:rsidRPr="000348C9">
        <w:rPr>
          <w:u w:val="single"/>
        </w:rPr>
        <w:t>(c)</w:t>
      </w:r>
      <w:r w:rsidRPr="000348C9">
        <w:t xml:space="preserve">" </w:t>
      </w:r>
      <w:r w:rsidR="00743CE4">
        <w:t>strike "</w:t>
      </w:r>
      <w:r w:rsidRPr="00743CE4" w:rsidR="00743CE4">
        <w:rPr>
          <w:u w:val="single"/>
        </w:rPr>
        <w:t>Of</w:t>
      </w:r>
      <w:r w:rsidR="00743CE4">
        <w:t xml:space="preserve">" and </w:t>
      </w:r>
      <w:r w:rsidRPr="00743CE4">
        <w:t>insert</w:t>
      </w:r>
      <w:r w:rsidRPr="000348C9">
        <w:t xml:space="preserve"> "</w:t>
      </w:r>
      <w:r w:rsidRPr="000348C9">
        <w:rPr>
          <w:u w:val="single"/>
        </w:rPr>
        <w:t>For fiscal years 2021 through 2023</w:t>
      </w:r>
      <w:r>
        <w:rPr>
          <w:u w:val="single"/>
        </w:rPr>
        <w:t>,</w:t>
      </w:r>
      <w:r w:rsidR="00743CE4">
        <w:rPr>
          <w:u w:val="single"/>
        </w:rPr>
        <w:t xml:space="preserve"> of</w:t>
      </w:r>
      <w:r w:rsidRPr="000348C9">
        <w:t xml:space="preserve">" </w:t>
      </w:r>
    </w:p>
    <w:p w:rsidR="00B11D8E" w:rsidP="0058610F" w:rsidRDefault="00B11D8E" w14:paraId="2F6978DB" w14:textId="7C4E4185">
      <w:pPr>
        <w:pStyle w:val="xmsonormal"/>
        <w:spacing w:line="408" w:lineRule="exact"/>
        <w:jc w:val="both"/>
      </w:pPr>
    </w:p>
    <w:p w:rsidRPr="0043096B" w:rsidR="00B11D8E" w:rsidP="0058610F" w:rsidRDefault="00B11D8E" w14:paraId="613494F5" w14:textId="7F7E2EB9">
      <w:pPr>
        <w:pStyle w:val="xmsonormal"/>
        <w:spacing w:line="408" w:lineRule="exact"/>
        <w:jc w:val="both"/>
      </w:pPr>
      <w:r>
        <w:tab/>
        <w:t>On page 5, line 8 of the striking amendment, after "</w:t>
      </w:r>
      <w:r>
        <w:rPr>
          <w:u w:val="single"/>
        </w:rPr>
        <w:t>funding</w:t>
      </w:r>
      <w:r>
        <w:t>" strike "</w:t>
      </w:r>
      <w:r w:rsidR="0043096B">
        <w:rPr>
          <w:u w:val="single"/>
        </w:rPr>
        <w:t>above</w:t>
      </w:r>
      <w:r>
        <w:t xml:space="preserve">" and insert </w:t>
      </w:r>
      <w:r w:rsidR="0043096B">
        <w:t>"</w:t>
      </w:r>
      <w:r w:rsidR="0043096B">
        <w:rPr>
          <w:u w:val="single"/>
        </w:rPr>
        <w:t>that exceeds</w:t>
      </w:r>
      <w:r w:rsidR="0043096B">
        <w:t>"</w:t>
      </w:r>
    </w:p>
    <w:p w:rsidR="0058610F" w:rsidP="0058610F" w:rsidRDefault="0058610F" w14:paraId="5B2C5E6B" w14:textId="77777777">
      <w:pPr>
        <w:pStyle w:val="xmsonormal"/>
        <w:spacing w:line="408" w:lineRule="exact"/>
        <w:jc w:val="both"/>
      </w:pPr>
    </w:p>
    <w:p w:rsidR="0058610F" w:rsidP="000C6DA5" w:rsidRDefault="0058610F" w14:paraId="502F15E6" w14:textId="60BEAEA4">
      <w:pPr>
        <w:pStyle w:val="xmsonormal"/>
        <w:spacing w:line="408" w:lineRule="exact"/>
        <w:jc w:val="both"/>
      </w:pPr>
      <w:r>
        <w:lastRenderedPageBreak/>
        <w:tab/>
        <w:t>On page 5, after line 13</w:t>
      </w:r>
      <w:r w:rsidRPr="00B11D8E" w:rsidR="00B11D8E">
        <w:t xml:space="preserve"> </w:t>
      </w:r>
      <w:r w:rsidR="00B11D8E">
        <w:t>of the striking amendment</w:t>
      </w:r>
      <w:r>
        <w:t>, insert the following:</w:t>
      </w:r>
    </w:p>
    <w:p w:rsidR="0058610F" w:rsidP="0058610F" w:rsidRDefault="0058610F" w14:paraId="3967E907" w14:textId="675F1A77">
      <w:pPr>
        <w:pStyle w:val="xmsonormal"/>
        <w:spacing w:line="408" w:lineRule="exact"/>
        <w:jc w:val="both"/>
      </w:pPr>
      <w:r>
        <w:tab/>
        <w:t>"</w:t>
      </w:r>
      <w:r>
        <w:rPr>
          <w:u w:val="single"/>
        </w:rPr>
        <w:t>(d</w:t>
      </w:r>
      <w:r w:rsidRPr="00865A13">
        <w:rPr>
          <w:u w:val="single"/>
        </w:rPr>
        <w:t xml:space="preserve">) </w:t>
      </w:r>
      <w:r w:rsidRPr="00865A13">
        <w:rPr>
          <w:szCs w:val="22"/>
          <w:u w:val="single"/>
        </w:rPr>
        <w:t>Beginning fiscal year 2024</w:t>
      </w:r>
      <w:r>
        <w:rPr>
          <w:szCs w:val="22"/>
          <w:u w:val="single"/>
        </w:rPr>
        <w:t>,</w:t>
      </w:r>
      <w:r w:rsidRPr="00865A13">
        <w:rPr>
          <w:szCs w:val="22"/>
          <w:u w:val="single"/>
        </w:rPr>
        <w:t xml:space="preserve"> </w:t>
      </w:r>
      <w:r w:rsidR="00743CE4">
        <w:rPr>
          <w:u w:val="single"/>
        </w:rPr>
        <w:t>o</w:t>
      </w:r>
      <w:r w:rsidRPr="00865A13">
        <w:rPr>
          <w:u w:val="single"/>
        </w:rPr>
        <w:t xml:space="preserve">f amounts appropriated for foundational public health services funding, the department must allocate funding for shared services </w:t>
      </w:r>
      <w:r>
        <w:rPr>
          <w:u w:val="single"/>
        </w:rPr>
        <w:t>as</w:t>
      </w:r>
      <w:r w:rsidRPr="00865A13">
        <w:rPr>
          <w:u w:val="single"/>
        </w:rPr>
        <w:t xml:space="preserve"> recommend</w:t>
      </w:r>
      <w:r>
        <w:rPr>
          <w:u w:val="single"/>
        </w:rPr>
        <w:t xml:space="preserve">ed by the foundational public health steering committee under </w:t>
      </w:r>
      <w:r w:rsidR="00A40303">
        <w:rPr>
          <w:u w:val="single"/>
        </w:rPr>
        <w:t>s</w:t>
      </w:r>
      <w:r>
        <w:rPr>
          <w:u w:val="single"/>
        </w:rPr>
        <w:t xml:space="preserve">ection 2 of this act and approved by the public health advisory board under </w:t>
      </w:r>
      <w:r w:rsidR="00A40303">
        <w:rPr>
          <w:u w:val="single"/>
        </w:rPr>
        <w:t>s</w:t>
      </w:r>
      <w:r>
        <w:rPr>
          <w:u w:val="single"/>
        </w:rPr>
        <w:t>ection 3 of this act.</w:t>
      </w:r>
      <w:r>
        <w:t>"</w:t>
      </w:r>
    </w:p>
    <w:p w:rsidR="0058610F" w:rsidP="0058610F" w:rsidRDefault="0058610F" w14:paraId="62638E87" w14:textId="77777777">
      <w:pPr>
        <w:pStyle w:val="xmsonormal"/>
        <w:spacing w:line="408" w:lineRule="exact"/>
        <w:jc w:val="both"/>
      </w:pPr>
    </w:p>
    <w:p w:rsidRPr="00C40BD3" w:rsidR="00DF5D0E" w:rsidP="00743CE4" w:rsidRDefault="0058610F" w14:paraId="12F2A438" w14:textId="65D181D1">
      <w:pPr>
        <w:pStyle w:val="Page"/>
      </w:pPr>
      <w:r>
        <w:tab/>
        <w:t>On page 20, beginning on line 10</w:t>
      </w:r>
      <w:r w:rsidRPr="00B11D8E" w:rsidR="00B11D8E">
        <w:t xml:space="preserve"> </w:t>
      </w:r>
      <w:r w:rsidR="00B11D8E">
        <w:t>of the striking amendment</w:t>
      </w:r>
      <w:r>
        <w:t>, after "$60,000,000" strike all material through "provided" on line 13 and insert "is not appropriated for the purposes of foundational public health services"</w:t>
      </w:r>
    </w:p>
    <w:permEnd w:id="409421872"/>
    <w:p w:rsidR="00ED2EEB" w:rsidP="00C40BD3" w:rsidRDefault="00ED2EEB" w14:paraId="0192C1B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038352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0A746E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40BD3" w:rsidRDefault="00D659AC" w14:paraId="761DC33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DD0BFD" w:rsidP="00C40BD3" w:rsidRDefault="0096303F" w14:paraId="766B862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</w:p>
              <w:p w:rsidR="001C1B27" w:rsidP="00C40BD3" w:rsidRDefault="00DD0BFD" w14:paraId="6ED646D4" w14:textId="05D8BE36">
                <w:pPr>
                  <w:pStyle w:val="Effect"/>
                  <w:suppressLineNumbers/>
                  <w:shd w:val="clear" w:color="auto" w:fill="auto"/>
                  <w:ind w:left="0" w:firstLine="0"/>
                  <w:rPr>
                    <w:rFonts w:eastAsia="Times New Roman"/>
                  </w:rPr>
                </w:pPr>
                <w:r>
                  <w:t>(1) Requires the Foundational Public Health Services Steering Committee</w:t>
                </w:r>
                <w:r w:rsidR="004800F4">
                  <w:t xml:space="preserve"> (Steering Committee)</w:t>
                </w:r>
                <w:r>
                  <w:t xml:space="preserve"> to i</w:t>
                </w:r>
                <w:r w:rsidRPr="0029456E">
                  <w:rPr>
                    <w:rFonts w:eastAsia="Times New Roman"/>
                  </w:rPr>
                  <w:t>dentify and develop foundational public health services funding recommendations that promote new service delivery models</w:t>
                </w:r>
                <w:r>
                  <w:rPr>
                    <w:rFonts w:eastAsia="Times New Roman"/>
                  </w:rPr>
                  <w:t xml:space="preserve">, which the Public Health Advisory </w:t>
                </w:r>
                <w:r w:rsidR="004B6326">
                  <w:rPr>
                    <w:rFonts w:eastAsia="Times New Roman"/>
                  </w:rPr>
                  <w:t>Board</w:t>
                </w:r>
                <w:r>
                  <w:rPr>
                    <w:rFonts w:eastAsia="Times New Roman"/>
                  </w:rPr>
                  <w:t xml:space="preserve"> </w:t>
                </w:r>
                <w:r w:rsidR="004800F4">
                  <w:rPr>
                    <w:rFonts w:eastAsia="Times New Roman"/>
                  </w:rPr>
                  <w:t xml:space="preserve">(Advisory </w:t>
                </w:r>
                <w:r w:rsidR="004B6326">
                  <w:rPr>
                    <w:rFonts w:eastAsia="Times New Roman"/>
                  </w:rPr>
                  <w:t>Board</w:t>
                </w:r>
                <w:r w:rsidR="004800F4">
                  <w:rPr>
                    <w:rFonts w:eastAsia="Times New Roman"/>
                  </w:rPr>
                  <w:t xml:space="preserve">) </w:t>
                </w:r>
                <w:r w:rsidR="003048ED">
                  <w:rPr>
                    <w:rFonts w:eastAsia="Times New Roman"/>
                  </w:rPr>
                  <w:t>is authorized to</w:t>
                </w:r>
                <w:r>
                  <w:rPr>
                    <w:rFonts w:eastAsia="Times New Roman"/>
                  </w:rPr>
                  <w:t xml:space="preserve"> approve. </w:t>
                </w:r>
              </w:p>
              <w:p w:rsidR="004B6326" w:rsidP="00C40BD3" w:rsidRDefault="00DD0BFD" w14:paraId="59D746FA" w14:textId="18DB2DD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(2) </w:t>
                </w:r>
                <w:r w:rsidR="004800F4">
                  <w:t xml:space="preserve">Modifies the amount of foundational public health services funding that must be reserved for shared services, so that the requirement that the Department of Health (DOH) allocate 65% of funding </w:t>
                </w:r>
                <w:r w:rsidR="00A31552">
                  <w:t>that exceeds</w:t>
                </w:r>
                <w:r w:rsidR="004800F4">
                  <w:t xml:space="preserve"> $30 million per biennium for shared services only applies to fiscal year</w:t>
                </w:r>
                <w:r w:rsidR="004B6326">
                  <w:t>s</w:t>
                </w:r>
                <w:r w:rsidR="004800F4">
                  <w:t xml:space="preserve"> 2021 through 2023, after which the DOH must allocate funding for shared services as recommended by the Steering Committee and approved by the Advisory </w:t>
                </w:r>
                <w:r w:rsidR="004B6326">
                  <w:t>Board.</w:t>
                </w:r>
              </w:p>
              <w:p w:rsidRPr="0096303F" w:rsidR="00DD0BFD" w:rsidP="00C40BD3" w:rsidRDefault="004B6326" w14:paraId="5B432360" w14:textId="7628C5E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(3) Modifies the null and void clause, so that the null and void is dependent on </w:t>
                </w:r>
                <w:r w:rsidR="00DD3B78">
                  <w:t xml:space="preserve">at least </w:t>
                </w:r>
                <w:r>
                  <w:t xml:space="preserve">$60 million being appropriated for foundational public health services, rather than for purposes </w:t>
                </w:r>
                <w:r w:rsidR="00DD3B78">
                  <w:t xml:space="preserve">the sections in the act related to Regional Comprehensive Public Health Services District Centers. </w:t>
                </w:r>
              </w:p>
              <w:p w:rsidRPr="007D1589" w:rsidR="001B4E53" w:rsidP="00C40BD3" w:rsidRDefault="001B4E53" w14:paraId="2D682D8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03835299"/>
    </w:tbl>
    <w:p w:rsidR="00DF5D0E" w:rsidP="00C40BD3" w:rsidRDefault="00DF5D0E" w14:paraId="7C588C05" w14:textId="77777777">
      <w:pPr>
        <w:pStyle w:val="BillEnd"/>
        <w:suppressLineNumbers/>
      </w:pPr>
    </w:p>
    <w:p w:rsidR="00DF5D0E" w:rsidP="00C40BD3" w:rsidRDefault="00DE256E" w14:paraId="6C00962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40BD3" w:rsidRDefault="00AB682C" w14:paraId="6D8E07A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3FF73" w14:textId="77777777" w:rsidR="00C40BD3" w:rsidRDefault="00C40BD3" w:rsidP="00DF5D0E">
      <w:r>
        <w:separator/>
      </w:r>
    </w:p>
  </w:endnote>
  <w:endnote w:type="continuationSeparator" w:id="0">
    <w:p w14:paraId="55F3CF51" w14:textId="77777777" w:rsidR="00C40BD3" w:rsidRDefault="00C40BD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2F96" w:rsidRDefault="009A2F96" w14:paraId="5A4CA0E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94588F" w14:paraId="01E274B1" w14:textId="25603BF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A2F96">
      <w:t>1152-S2 AMH RICC WEIK 013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94588F" w14:paraId="306B5923" w14:textId="1E9E0A9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A2F96">
      <w:t>1152-S2 AMH RICC WEIK 013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C09B8" w14:textId="77777777" w:rsidR="00C40BD3" w:rsidRDefault="00C40BD3" w:rsidP="00DF5D0E">
      <w:r>
        <w:separator/>
      </w:r>
    </w:p>
  </w:footnote>
  <w:footnote w:type="continuationSeparator" w:id="0">
    <w:p w14:paraId="05F42045" w14:textId="77777777" w:rsidR="00C40BD3" w:rsidRDefault="00C40BD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3DDE6" w14:textId="77777777" w:rsidR="009A2F96" w:rsidRDefault="009A2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FEED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5F85B2" wp14:editId="3298EFB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F3E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9F982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4144C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9D8DB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F6B58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42D6F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E0BEF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AFC07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1BF87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BBD81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0279D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AD445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C7FDA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FED3B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B10C5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D6C8F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8D4A9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1765B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494AD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6D023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9E500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14C50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7BBC7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9EFF0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4F048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124DB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E1020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BC866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20DE5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A17DC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06142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E48A9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49DDF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79A69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5F85B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CAF3E6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9F9829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4144CF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9D8DB8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F6B587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42D6F1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E0BEFD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AFC07A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1BF877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BBD81C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0279D8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AD445A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C7FDA7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FED3B8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B10C54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D6C8FC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8D4A97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1765B2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494AD7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6D0234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9E5006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14C509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7BBC7E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9EFF0A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4F048C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124DBC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E1020D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BC8666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20DE50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A17DC0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06142B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E48A99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49DDFA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79A69A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D733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30B7EA" wp14:editId="580C589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5903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1AB08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96240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94ADE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8558B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4D289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BFA4F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CD464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B170A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DF3DD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F8959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345F2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D6D20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E8C84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FB433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F15A6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CA511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39868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8FCC4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40E1B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C4EB1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20866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761A7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869A0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74A272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2CD88E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2097EB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30B7E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2F5903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1AB081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962405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94ADEE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8558B6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4D289B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BFA4FC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CD4644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B170A5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DF3DD9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F8959C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345F24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D6D20B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E8C841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FB4330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F15A69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CA5116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39868E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8FCC49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40E1BD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C4EB1D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20866E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761A7A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869A0C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74A272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2CD88E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2097EB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C6DA5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048ED"/>
    <w:rsid w:val="00316CD9"/>
    <w:rsid w:val="003E2FC6"/>
    <w:rsid w:val="0043096B"/>
    <w:rsid w:val="004800F4"/>
    <w:rsid w:val="00492DDC"/>
    <w:rsid w:val="004B6326"/>
    <w:rsid w:val="004C6615"/>
    <w:rsid w:val="005115F9"/>
    <w:rsid w:val="00523C5A"/>
    <w:rsid w:val="00524F6B"/>
    <w:rsid w:val="0058610F"/>
    <w:rsid w:val="005E69C3"/>
    <w:rsid w:val="00605C39"/>
    <w:rsid w:val="006841E6"/>
    <w:rsid w:val="006F7027"/>
    <w:rsid w:val="007049E4"/>
    <w:rsid w:val="0072335D"/>
    <w:rsid w:val="0072541D"/>
    <w:rsid w:val="00743CE4"/>
    <w:rsid w:val="00757317"/>
    <w:rsid w:val="007769AF"/>
    <w:rsid w:val="007D1589"/>
    <w:rsid w:val="007D35D4"/>
    <w:rsid w:val="0083749C"/>
    <w:rsid w:val="008443FE"/>
    <w:rsid w:val="00846034"/>
    <w:rsid w:val="008C3E69"/>
    <w:rsid w:val="008C7E6E"/>
    <w:rsid w:val="00931B84"/>
    <w:rsid w:val="0094588F"/>
    <w:rsid w:val="0096303F"/>
    <w:rsid w:val="00972869"/>
    <w:rsid w:val="00984CD1"/>
    <w:rsid w:val="009A2F96"/>
    <w:rsid w:val="009F23A9"/>
    <w:rsid w:val="00A01F29"/>
    <w:rsid w:val="00A17B5B"/>
    <w:rsid w:val="00A31552"/>
    <w:rsid w:val="00A40303"/>
    <w:rsid w:val="00A4729B"/>
    <w:rsid w:val="00A93D4A"/>
    <w:rsid w:val="00AA1230"/>
    <w:rsid w:val="00AB682C"/>
    <w:rsid w:val="00AD2D0A"/>
    <w:rsid w:val="00B11D8E"/>
    <w:rsid w:val="00B31D1C"/>
    <w:rsid w:val="00B41494"/>
    <w:rsid w:val="00B518D0"/>
    <w:rsid w:val="00B56650"/>
    <w:rsid w:val="00B73E0A"/>
    <w:rsid w:val="00B961E0"/>
    <w:rsid w:val="00BF44DF"/>
    <w:rsid w:val="00C40BD3"/>
    <w:rsid w:val="00C61A83"/>
    <w:rsid w:val="00C8108C"/>
    <w:rsid w:val="00C84AD0"/>
    <w:rsid w:val="00D40447"/>
    <w:rsid w:val="00D45BB7"/>
    <w:rsid w:val="00D52CB5"/>
    <w:rsid w:val="00D659AC"/>
    <w:rsid w:val="00DA47F3"/>
    <w:rsid w:val="00DC2C13"/>
    <w:rsid w:val="00DD0BFD"/>
    <w:rsid w:val="00DD3B78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1D0A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52DCF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customStyle="1" w:styleId="xmsonormal">
    <w:name w:val="x_msonormal"/>
    <w:basedOn w:val="Normal"/>
    <w:rsid w:val="0058610F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50AC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1152-S2</BillDocName>
  <AmendType>AMH</AmendType>
  <SponsorAcronym>RICC</SponsorAcronym>
  <DrafterAcronym>WEIK</DrafterAcronym>
  <DraftNumber>013</DraftNumber>
  <ReferenceNumber>2SHB 1152</ReferenceNumber>
  <Floor>H AMD TO H AMD (H-1219.1/21)</Floor>
  <AmendmentNumber> 416</AmendmentNumber>
  <Sponsors>By Representative Riccelli</Sponsors>
  <FloorAction>ADOPTED 03/08/2021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2</Pages>
  <Words>421</Words>
  <Characters>2371</Characters>
  <Application>Microsoft Office Word</Application>
  <DocSecurity>8</DocSecurity>
  <Lines>71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1152-S2 AMH RICC WEIK 012</vt:lpstr>
    </vt:vector>
  </TitlesOfParts>
  <Company>Washington State Legislature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1152-S2 AMH RICC WEIK 013</dc:title>
  <dc:creator>Kim Weidenaar</dc:creator>
  <cp:lastModifiedBy>Weidenaar, Kim</cp:lastModifiedBy>
  <cp:revision>6</cp:revision>
  <dcterms:created xsi:type="dcterms:W3CDTF">2021-03-05T19:11:00Z</dcterms:created>
  <dcterms:modified xsi:type="dcterms:W3CDTF">2021-03-05T19:12:00Z</dcterms:modified>
</cp:coreProperties>
</file>