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f9b45e4b14a35" /></Relationships>
</file>

<file path=word/document.xml><?xml version="1.0" encoding="utf-8"?>
<w:document xmlns:w="http://schemas.openxmlformats.org/wordprocessingml/2006/main">
  <w:body>
    <w:p>
      <w:r>
        <w:rPr>
          <w:b/>
        </w:rPr>
        <w:r>
          <w:rPr/>
          <w:t xml:space="preserve">1668-S2</w:t>
        </w:r>
      </w:r>
      <w:r>
        <w:rPr>
          <w:b/>
        </w:rPr>
        <w:t xml:space="preserve"> </w:t>
        <w:t xml:space="preserve">AMH</w:t>
      </w:r>
      <w:r>
        <w:rPr>
          <w:b/>
        </w:rPr>
        <w:t xml:space="preserve"> </w:t>
        <w:r>
          <w:rPr/>
          <w:t xml:space="preserve">MACE</w:t>
        </w:r>
      </w:r>
      <w:r>
        <w:rPr>
          <w:b/>
        </w:rPr>
        <w:t xml:space="preserve"> </w:t>
        <w:r>
          <w:rPr/>
          <w:t xml:space="preserve">H2726.1</w:t>
        </w:r>
      </w:r>
      <w:r>
        <w:rPr>
          <w:b/>
        </w:rPr>
        <w:t xml:space="preserve"> - NOT FOR FLOOR USE</w:t>
      </w:r>
    </w:p>
    <w:p>
      <w:pPr>
        <w:ind w:left="0" w:right="0" w:firstLine="576"/>
      </w:pPr>
    </w:p>
    <w:p>
      <w:pPr>
        <w:spacing w:before="480" w:after="0" w:line="408" w:lineRule="exact"/>
      </w:pPr>
      <w:r>
        <w:rPr>
          <w:b/>
          <w:u w:val="single"/>
        </w:rPr>
        <w:t xml:space="preserve">2SHB 1668</w:t>
      </w:r>
      <w:r>
        <w:t xml:space="preserve"> -</w:t>
      </w:r>
      <w:r>
        <w:t xml:space="preserve"> </w:t>
        <w:t xml:space="preserve">H AMD</w:t>
      </w:r>
      <w:r>
        <w:t xml:space="preserve"> </w:t>
      </w:r>
      <w:r>
        <w:rPr>
          <w:b/>
        </w:rPr>
        <w:t xml:space="preserve">1107</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w:t>
      </w:r>
      <w:r>
        <w:rPr>
          <w:u w:val="single"/>
        </w:rPr>
        <w:t xml:space="preserve">"Class A cannabinoid" means a substance that meets the following structural and functional criteria:</w:t>
      </w:r>
    </w:p>
    <w:p>
      <w:pPr>
        <w:spacing w:before="0" w:after="0" w:line="408" w:lineRule="exact"/>
        <w:ind w:left="0" w:right="0" w:firstLine="576"/>
        <w:jc w:val="left"/>
      </w:pPr>
      <w:r>
        <w:rPr>
          <w:u w:val="single"/>
        </w:rPr>
        <w:t xml:space="preserve">(1) The substance exhibits the structural backbone of tetrahydrocannabinols and tetrahydrocannabinol-like (THC-like) molecules that include the interconnected three-ring system of a: Six-carbon aromatic ring; pyran ring; and cyclohexene/cyclohexane ring. Known compounds that fit the description in this subsection (f)(1) include:</w:t>
      </w:r>
    </w:p>
    <w:p>
      <w:pPr>
        <w:spacing w:before="0" w:after="0" w:line="408" w:lineRule="exact"/>
        <w:ind w:left="0" w:right="0" w:firstLine="576"/>
        <w:jc w:val="left"/>
      </w:pPr>
      <w:r>
        <w:rPr>
          <w:u w:val="single"/>
        </w:rPr>
        <w:t xml:space="preserve">(i) Tetrahydrocannabinols – a single double-bond in the C ring:</w:t>
      </w:r>
    </w:p>
    <w:p>
      <w:pPr>
        <w:spacing w:before="0" w:after="0" w:line="408" w:lineRule="exact"/>
        <w:ind w:left="0" w:right="0" w:firstLine="576"/>
        <w:jc w:val="left"/>
      </w:pPr>
      <w:r>
        <w:rPr>
          <w:u w:val="single"/>
        </w:rPr>
        <w:t xml:space="preserve">(A) Delta-10-THC and isomers;</w:t>
      </w:r>
    </w:p>
    <w:p>
      <w:pPr>
        <w:spacing w:before="0" w:after="0" w:line="408" w:lineRule="exact"/>
        <w:ind w:left="0" w:right="0" w:firstLine="576"/>
        <w:jc w:val="left"/>
      </w:pPr>
      <w:r>
        <w:rPr>
          <w:u w:val="single"/>
        </w:rPr>
        <w:t xml:space="preserve">(B) Delta-9-THC and isomers;</w:t>
      </w:r>
    </w:p>
    <w:p>
      <w:pPr>
        <w:spacing w:before="0" w:after="0" w:line="408" w:lineRule="exact"/>
        <w:ind w:left="0" w:right="0" w:firstLine="576"/>
        <w:jc w:val="left"/>
      </w:pPr>
      <w:r>
        <w:rPr>
          <w:u w:val="single"/>
        </w:rPr>
        <w:t xml:space="preserve">(C) Delta-8-THC and isomers;</w:t>
      </w:r>
    </w:p>
    <w:p>
      <w:pPr>
        <w:spacing w:before="0" w:after="0" w:line="408" w:lineRule="exact"/>
        <w:ind w:left="0" w:right="0" w:firstLine="576"/>
        <w:jc w:val="left"/>
      </w:pPr>
      <w:r>
        <w:rPr>
          <w:u w:val="single"/>
        </w:rPr>
        <w:t xml:space="preserve">(D) Delta-7-THC and isomers;</w:t>
      </w:r>
    </w:p>
    <w:p>
      <w:pPr>
        <w:spacing w:before="0" w:after="0" w:line="408" w:lineRule="exact"/>
        <w:ind w:left="0" w:right="0" w:firstLine="576"/>
        <w:jc w:val="left"/>
      </w:pPr>
      <w:r>
        <w:rPr>
          <w:u w:val="single"/>
        </w:rPr>
        <w:t xml:space="preserve">(E) Delta-6a-THC and isomers; and</w:t>
      </w:r>
    </w:p>
    <w:p>
      <w:pPr>
        <w:spacing w:before="0" w:after="0" w:line="408" w:lineRule="exact"/>
        <w:ind w:left="0" w:right="0" w:firstLine="576"/>
        <w:jc w:val="left"/>
      </w:pPr>
      <w:r>
        <w:rPr>
          <w:u w:val="single"/>
        </w:rPr>
        <w:t xml:space="preserve">(F) Delta-10a-THC and isomers;</w:t>
      </w:r>
    </w:p>
    <w:p>
      <w:pPr>
        <w:spacing w:before="0" w:after="0" w:line="408" w:lineRule="exact"/>
        <w:ind w:left="0" w:right="0" w:firstLine="576"/>
        <w:jc w:val="left"/>
      </w:pPr>
      <w:r>
        <w:rPr>
          <w:u w:val="single"/>
        </w:rPr>
        <w:t xml:space="preserve">(ii) Hexahydrocannabinol – no double bonds in the C ring;</w:t>
      </w:r>
    </w:p>
    <w:p>
      <w:pPr>
        <w:spacing w:before="0" w:after="0" w:line="408" w:lineRule="exact"/>
        <w:ind w:left="0" w:right="0" w:firstLine="576"/>
        <w:jc w:val="left"/>
      </w:pPr>
      <w:r>
        <w:rPr>
          <w:u w:val="single"/>
        </w:rPr>
        <w:t xml:space="preserve">(iii) Carboxylates (C-2 and C-4) of tetrahydrocannabinols or hexahydrocannabinol:</w:t>
      </w:r>
    </w:p>
    <w:p>
      <w:pPr>
        <w:spacing w:before="0" w:after="0" w:line="408" w:lineRule="exact"/>
        <w:ind w:left="0" w:right="0" w:firstLine="576"/>
        <w:jc w:val="left"/>
      </w:pPr>
      <w:r>
        <w:rPr>
          <w:u w:val="single"/>
        </w:rPr>
        <w:t xml:space="preserve">(A) Delta-9-THC acid (Delta-9-THCA);</w:t>
      </w:r>
    </w:p>
    <w:p>
      <w:pPr>
        <w:spacing w:before="0" w:after="0" w:line="408" w:lineRule="exact"/>
        <w:ind w:left="0" w:right="0" w:firstLine="576"/>
        <w:jc w:val="left"/>
      </w:pPr>
      <w:r>
        <w:rPr>
          <w:u w:val="single"/>
        </w:rPr>
        <w:t xml:space="preserve">(B) Similar carboxylates of Delta-9-THCA for tetrahydrocannabinols in (1)(i)(A) through (F) of this subsection (f); and</w:t>
      </w:r>
    </w:p>
    <w:p>
      <w:pPr>
        <w:spacing w:before="0" w:after="0" w:line="408" w:lineRule="exact"/>
        <w:ind w:left="0" w:right="0" w:firstLine="576"/>
        <w:jc w:val="left"/>
      </w:pPr>
      <w:r>
        <w:rPr>
          <w:u w:val="single"/>
        </w:rPr>
        <w:t xml:space="preserve">(C) Carboxylate esters in (1)(i)(A) through (F) of this subsection (f);</w:t>
      </w:r>
    </w:p>
    <w:p>
      <w:pPr>
        <w:spacing w:before="0" w:after="0" w:line="408" w:lineRule="exact"/>
        <w:ind w:left="0" w:right="0" w:firstLine="576"/>
        <w:jc w:val="left"/>
      </w:pPr>
      <w:r>
        <w:rPr>
          <w:u w:val="single"/>
        </w:rPr>
        <w:t xml:space="preserve">(iv) Alkyl analogues (C-3) of tetrahydrocannabinols or hexahydrocannabinol:</w:t>
      </w:r>
    </w:p>
    <w:p>
      <w:pPr>
        <w:spacing w:before="0" w:after="0" w:line="408" w:lineRule="exact"/>
        <w:ind w:left="0" w:right="0" w:firstLine="576"/>
        <w:jc w:val="left"/>
      </w:pPr>
      <w:r>
        <w:rPr>
          <w:u w:val="single"/>
        </w:rPr>
        <w:t xml:space="preserve">(A) Delta-9-THCP (Delta-9-tetrahydrocannabiphorol) and n-alkyl analogues;</w:t>
      </w:r>
    </w:p>
    <w:p>
      <w:pPr>
        <w:spacing w:before="0" w:after="0" w:line="408" w:lineRule="exact"/>
        <w:ind w:left="0" w:right="0" w:firstLine="576"/>
        <w:jc w:val="left"/>
      </w:pPr>
      <w:r>
        <w:rPr>
          <w:u w:val="single"/>
        </w:rPr>
        <w:t xml:space="preserve">(B) Similar alkylated analogues of Delta-9-THC for tetrahydrocannabinols in (1)(i)(A) through (F) of this subsection (f); and</w:t>
      </w:r>
    </w:p>
    <w:p>
      <w:pPr>
        <w:spacing w:before="0" w:after="0" w:line="408" w:lineRule="exact"/>
        <w:ind w:left="0" w:right="0" w:firstLine="576"/>
        <w:jc w:val="left"/>
      </w:pPr>
      <w:r>
        <w:rPr>
          <w:u w:val="single"/>
        </w:rPr>
        <w:t xml:space="preserve">(v) Hydroxylated analogues of tetrahydrocannabinols or hexahydrocannabinol:</w:t>
      </w:r>
    </w:p>
    <w:p>
      <w:pPr>
        <w:spacing w:before="0" w:after="0" w:line="408" w:lineRule="exact"/>
        <w:ind w:left="0" w:right="0" w:firstLine="576"/>
        <w:jc w:val="left"/>
      </w:pPr>
      <w:r>
        <w:rPr>
          <w:u w:val="single"/>
        </w:rPr>
        <w:t xml:space="preserve">(A) 11-hydroxy-delta-9-THC and 8- and 10-hydroxy analogues; and</w:t>
      </w:r>
    </w:p>
    <w:p>
      <w:pPr>
        <w:spacing w:before="0" w:after="0" w:line="408" w:lineRule="exact"/>
        <w:ind w:left="0" w:right="0" w:firstLine="576"/>
        <w:jc w:val="left"/>
      </w:pPr>
      <w:r>
        <w:rPr>
          <w:u w:val="single"/>
        </w:rPr>
        <w:t xml:space="preserve">(B) Similar hydroxylated analogues of Delta-9-THC for tetrahydrocannabinols in (1)(i)(A) through (F) of this subsection (f);</w:t>
      </w:r>
    </w:p>
    <w:p>
      <w:pPr>
        <w:spacing w:before="0" w:after="0" w:line="408" w:lineRule="exact"/>
        <w:ind w:left="0" w:right="0" w:firstLine="576"/>
        <w:jc w:val="left"/>
      </w:pPr>
      <w:r>
        <w:rPr>
          <w:u w:val="single"/>
        </w:rPr>
        <w:t xml:space="preserve">(2) Possesses significant CB1 agonist activity as demonstrable by binding affinity (Ki) to the CB1 receptors at less than 200 nM; and</w:t>
      </w:r>
    </w:p>
    <w:p>
      <w:pPr>
        <w:spacing w:before="0" w:after="0" w:line="408" w:lineRule="exact"/>
        <w:ind w:left="0" w:right="0" w:firstLine="576"/>
        <w:jc w:val="left"/>
      </w:pPr>
      <w:r>
        <w:rPr>
          <w:u w:val="single"/>
        </w:rPr>
        <w:t xml:space="preserve">(3) Results in positive effects for all four components of the tetrad test in rodents or reliably causes functional impairment in humans as assayed by a method possessing scientific consensus.</w:t>
      </w:r>
    </w:p>
    <w:p>
      <w:pPr>
        <w:spacing w:before="0" w:after="0" w:line="408" w:lineRule="exact"/>
        <w:ind w:left="0" w:right="0" w:firstLine="576"/>
        <w:jc w:val="left"/>
      </w:pPr>
      <w:r>
        <w:rPr>
          <w:u w:val="single"/>
        </w:rPr>
        <w:t xml:space="preserve">(g) "Class B cannabinoid" means all cannabinoids that do not meet the form and function of class A cannabinoids.</w:t>
      </w:r>
    </w:p>
    <w:p>
      <w:pPr>
        <w:spacing w:before="0" w:after="0" w:line="408" w:lineRule="exact"/>
        <w:ind w:left="0" w:right="0" w:firstLine="576"/>
        <w:jc w:val="left"/>
      </w:pPr>
      <w:r>
        <w:rPr>
          <w:u w:val="single"/>
        </w:rPr>
        <w:t xml:space="preserve">(h)</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"Isomer" means an optical isomer, but in subsection </w:t>
      </w:r>
      <w:r>
        <w:t>((</w:t>
      </w:r>
      <w:r>
        <w:rPr>
          <w:strike/>
        </w:rPr>
        <w:t xml:space="preserve">(gg)</w:t>
      </w:r>
      <w:r>
        <w:t>))</w:t>
      </w:r>
      <w:r>
        <w:rPr/>
        <w:t xml:space="preserve"> </w:t>
      </w:r>
      <w:r>
        <w:rPr>
          <w:u w:val="single"/>
        </w:rPr>
        <w:t xml:space="preserve">(ii)</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"Marijuana producer" means a person licensed by the board to produce and sell marijuana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"Marijuana-infused products" means products that contain marijuana or marijuana extracts, are intended for human use, are derived from marijuana as defined in subsection </w:t>
      </w:r>
      <w:r>
        <w:t>((</w:t>
      </w:r>
      <w:r>
        <w:rPr>
          <w:strike/>
        </w:rPr>
        <w:t xml:space="preserve">(y)</w:t>
      </w:r>
      <w:r>
        <w:t>))</w:t>
      </w:r>
      <w:r>
        <w:rPr/>
        <w:t xml:space="preserve"> </w:t>
      </w:r>
      <w:r>
        <w:rPr>
          <w:u w:val="single"/>
        </w:rPr>
        <w:t xml:space="preserve">(aa)</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Class A cannabinoids may not be sold in the general market, except naturally occurring hemp delta-9-THC and THCA at or below 0.3 percent with marketed and labeled class B cannabinoids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University center for cannabis policy, research, and outreach shall convene a scientific panel, with members as provided in subsection (2) of this section, to review available scientific research, data, and regulations of other jurisdictions related to cannabinoids and the regulation of cannabinoids including, but not limited to:</w:t>
      </w:r>
    </w:p>
    <w:p>
      <w:pPr>
        <w:spacing w:before="0" w:after="0" w:line="408" w:lineRule="exact"/>
        <w:ind w:left="0" w:right="0" w:firstLine="576"/>
        <w:jc w:val="left"/>
      </w:pPr>
      <w:r>
        <w:rPr/>
        <w:t xml:space="preserve">(a) Definitions of impairing cannabinoids;</w:t>
      </w:r>
    </w:p>
    <w:p>
      <w:pPr>
        <w:spacing w:before="0" w:after="0" w:line="408" w:lineRule="exact"/>
        <w:ind w:left="0" w:right="0" w:firstLine="576"/>
        <w:jc w:val="left"/>
      </w:pPr>
      <w:r>
        <w:rPr/>
        <w:t xml:space="preserve">(b) Definitions of synthetic cannabinoids, synthetically derived cannabinoids, and artificial cannabinoids; and</w:t>
      </w:r>
    </w:p>
    <w:p>
      <w:pPr>
        <w:spacing w:before="0" w:after="0" w:line="408" w:lineRule="exact"/>
        <w:ind w:left="0" w:right="0" w:firstLine="576"/>
        <w:jc w:val="left"/>
      </w:pPr>
      <w:r>
        <w:rPr/>
        <w:t xml:space="preserve">(c) Health and safety considerations related to the conversion process and consumption of cannabinoids.</w:t>
      </w:r>
    </w:p>
    <w:p>
      <w:pPr>
        <w:spacing w:before="0" w:after="0" w:line="408" w:lineRule="exact"/>
        <w:ind w:left="0" w:right="0" w:firstLine="576"/>
        <w:jc w:val="left"/>
      </w:pPr>
      <w:r>
        <w:rPr/>
        <w:t xml:space="preserve">(2) The scientific panel shall consist of the following members:</w:t>
      </w:r>
    </w:p>
    <w:p>
      <w:pPr>
        <w:spacing w:before="0" w:after="0" w:line="408" w:lineRule="exact"/>
        <w:ind w:left="0" w:right="0" w:firstLine="576"/>
        <w:jc w:val="left"/>
      </w:pPr>
      <w:r>
        <w:rPr/>
        <w:t xml:space="preserve">(a) One representative from Washington State University, designated by the dean of Washington State University;</w:t>
      </w:r>
    </w:p>
    <w:p>
      <w:pPr>
        <w:spacing w:before="0" w:after="0" w:line="408" w:lineRule="exact"/>
        <w:ind w:left="0" w:right="0" w:firstLine="576"/>
        <w:jc w:val="left"/>
      </w:pPr>
      <w:r>
        <w:rPr/>
        <w:t xml:space="preserve">(b) One representative from the University of Washington, designated by the dean of the University of Washington;</w:t>
      </w:r>
    </w:p>
    <w:p>
      <w:pPr>
        <w:spacing w:before="0" w:after="0" w:line="408" w:lineRule="exact"/>
        <w:ind w:left="0" w:right="0" w:firstLine="576"/>
        <w:jc w:val="left"/>
      </w:pPr>
      <w:r>
        <w:rPr/>
        <w:t xml:space="preserve">(c) One representative who holds a cannabis research license issued by the board;</w:t>
      </w:r>
    </w:p>
    <w:p>
      <w:pPr>
        <w:spacing w:before="0" w:after="0" w:line="408" w:lineRule="exact"/>
        <w:ind w:left="0" w:right="0" w:firstLine="576"/>
        <w:jc w:val="left"/>
      </w:pPr>
      <w:r>
        <w:rPr/>
        <w:t xml:space="preserve">(d) One representative from a certified cannabis testing laboratory; and</w:t>
      </w:r>
    </w:p>
    <w:p>
      <w:pPr>
        <w:spacing w:before="0" w:after="0" w:line="408" w:lineRule="exact"/>
        <w:ind w:left="0" w:right="0" w:firstLine="576"/>
        <w:jc w:val="left"/>
      </w:pPr>
      <w:r>
        <w:rPr/>
        <w:t xml:space="preserve">(e) One person who is a regulatory expert experienced with regulations of the United States food and drug administration on consumable products.</w:t>
      </w:r>
    </w:p>
    <w:p>
      <w:pPr>
        <w:spacing w:before="0" w:after="0" w:line="408" w:lineRule="exact"/>
        <w:ind w:left="0" w:right="0" w:firstLine="576"/>
        <w:jc w:val="left"/>
      </w:pPr>
      <w:r>
        <w:rPr/>
        <w:t xml:space="preserve">(3) The scientific panel convened under this section shall compile findings and make recommendations to the legislature regarding regulating cannabinoids in the adult-use cannabis market, with a report submitted to the legislature by December 1, 2022, and annual updates to the legislature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all provisions of the second substitute bill. Adds a definition of the terms "class A cannabinoid" and "class B cannabinoid" to the Uniform Controlled Substances Act. Defines "class A cannabinoid" as a substance that meets specific structural and functional criteria. Defines "class B cannabinoid" as all cannabinoids that do not meet the form and function of class A cannabinoids.</w:t>
      </w:r>
    </w:p>
    <w:p>
      <w:pPr>
        <w:spacing w:before="0" w:after="0" w:line="408" w:lineRule="exact"/>
        <w:ind w:left="0" w:right="0" w:firstLine="576"/>
        <w:jc w:val="left"/>
      </w:pPr>
      <w:r>
        <w:rPr/>
        <w:t xml:space="preserve">(2) Specifies that class A cannabinoids may not be sold in the general market, except naturally occurring hemp delta-9-THC and THCA at or below 0.3 percent with marketed and labeled class B cannabinoids present.</w:t>
      </w:r>
    </w:p>
    <w:p>
      <w:pPr>
        <w:spacing w:before="0" w:after="0" w:line="408" w:lineRule="exact"/>
        <w:ind w:left="0" w:right="0" w:firstLine="576"/>
        <w:jc w:val="left"/>
      </w:pPr>
      <w:r>
        <w:rPr/>
        <w:t xml:space="preserve">(3) Requires the Washington State University Center for Cannabis Policy, Research, and Outreach to convene a five-member scientific panel to review available scientific research, data, and regulations of other jurisdictions related to cannabinoids and the regulation of cannabinoids including, but not limited to: (a) Definitions of impairing cannabinoids; (b) definitions of synthetic cannabinoids, synthetically derived cannabinoids, and artificial cannabinoids; and (c) health and safety considerations related to the conversion process and consumption of cannabinoids. Requires a report to the Legislature by December 1, 2022, with annual updates thereafter.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1fcbb8d3614d6d" /></Relationships>
</file>