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72427f0a548a3" /></Relationships>
</file>

<file path=word/document.xml><?xml version="1.0" encoding="utf-8"?>
<w:document xmlns:w="http://schemas.openxmlformats.org/wordprocessingml/2006/main">
  <w:body>
    <w:p>
      <w:r>
        <w:rPr>
          <w:b/>
        </w:rPr>
        <w:r>
          <w:rPr/>
          <w:t xml:space="preserve">1668-S2</w:t>
        </w:r>
      </w:r>
      <w:r>
        <w:rPr>
          <w:b/>
        </w:rPr>
        <w:t xml:space="preserve"> </w:t>
        <w:t xml:space="preserve">AMH</w:t>
      </w:r>
      <w:r>
        <w:rPr>
          <w:b/>
        </w:rPr>
        <w:t xml:space="preserve"> </w:t>
        <w:r>
          <w:rPr/>
          <w:t xml:space="preserve">MACE</w:t>
        </w:r>
      </w:r>
      <w:r>
        <w:rPr>
          <w:b/>
        </w:rPr>
        <w:t xml:space="preserve"> </w:t>
        <w:r>
          <w:rPr/>
          <w:t xml:space="preserve">H2727.1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H AMD</w:t>
      </w:r>
      <w:r>
        <w:t xml:space="preserve"> </w:t>
      </w:r>
      <w:r>
        <w:rPr>
          <w:b/>
        </w:rPr>
        <w:t xml:space="preserve">1114</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w:t>
      </w:r>
      <w:r>
        <w:rPr>
          <w:u w:val="single"/>
        </w:rPr>
        <w:t xml:space="preserve">"Class A cannabinoid" means a substance that meets the following structural and functional criteria:</w:t>
      </w:r>
    </w:p>
    <w:p>
      <w:pPr>
        <w:spacing w:before="0" w:after="0" w:line="408" w:lineRule="exact"/>
        <w:ind w:left="0" w:right="0" w:firstLine="576"/>
        <w:jc w:val="left"/>
      </w:pPr>
      <w:r>
        <w:rPr>
          <w:u w:val="single"/>
        </w:rPr>
        <w:t xml:space="preserve">(1) The substance exhibits the structural backbone of tetrahydrocannabinols and tetrahydrocannabinol-like (THC-like) molecules that include the interconnected three-ring system of a: Six-carbon aromatic ring; pyran ring; and cyclohexene/cyclohexane ring. Known compounds that fit the description in this subsection (f)(1) include:</w:t>
      </w:r>
    </w:p>
    <w:p>
      <w:pPr>
        <w:spacing w:before="0" w:after="0" w:line="408" w:lineRule="exact"/>
        <w:ind w:left="0" w:right="0" w:firstLine="576"/>
        <w:jc w:val="left"/>
      </w:pPr>
      <w:r>
        <w:rPr>
          <w:u w:val="single"/>
        </w:rPr>
        <w:t xml:space="preserve">(i) Tetrahydrocannabinols – a single double-bond in the C ring:</w:t>
      </w:r>
    </w:p>
    <w:p>
      <w:pPr>
        <w:spacing w:before="0" w:after="0" w:line="408" w:lineRule="exact"/>
        <w:ind w:left="0" w:right="0" w:firstLine="576"/>
        <w:jc w:val="left"/>
      </w:pPr>
      <w:r>
        <w:rPr>
          <w:u w:val="single"/>
        </w:rPr>
        <w:t xml:space="preserve">(A) Delta-10-THC and isomers;</w:t>
      </w:r>
    </w:p>
    <w:p>
      <w:pPr>
        <w:spacing w:before="0" w:after="0" w:line="408" w:lineRule="exact"/>
        <w:ind w:left="0" w:right="0" w:firstLine="576"/>
        <w:jc w:val="left"/>
      </w:pPr>
      <w:r>
        <w:rPr>
          <w:u w:val="single"/>
        </w:rPr>
        <w:t xml:space="preserve">(B) Delta-9-THC and isomers;</w:t>
      </w:r>
    </w:p>
    <w:p>
      <w:pPr>
        <w:spacing w:before="0" w:after="0" w:line="408" w:lineRule="exact"/>
        <w:ind w:left="0" w:right="0" w:firstLine="576"/>
        <w:jc w:val="left"/>
      </w:pPr>
      <w:r>
        <w:rPr>
          <w:u w:val="single"/>
        </w:rPr>
        <w:t xml:space="preserve">(C) Delta-8-THC and isomers;</w:t>
      </w:r>
    </w:p>
    <w:p>
      <w:pPr>
        <w:spacing w:before="0" w:after="0" w:line="408" w:lineRule="exact"/>
        <w:ind w:left="0" w:right="0" w:firstLine="576"/>
        <w:jc w:val="left"/>
      </w:pPr>
      <w:r>
        <w:rPr>
          <w:u w:val="single"/>
        </w:rPr>
        <w:t xml:space="preserve">(D) Delta-7-THC and isomers;</w:t>
      </w:r>
    </w:p>
    <w:p>
      <w:pPr>
        <w:spacing w:before="0" w:after="0" w:line="408" w:lineRule="exact"/>
        <w:ind w:left="0" w:right="0" w:firstLine="576"/>
        <w:jc w:val="left"/>
      </w:pPr>
      <w:r>
        <w:rPr>
          <w:u w:val="single"/>
        </w:rPr>
        <w:t xml:space="preserve">(E) Delta-6a-THC and isomers; and</w:t>
      </w:r>
    </w:p>
    <w:p>
      <w:pPr>
        <w:spacing w:before="0" w:after="0" w:line="408" w:lineRule="exact"/>
        <w:ind w:left="0" w:right="0" w:firstLine="576"/>
        <w:jc w:val="left"/>
      </w:pPr>
      <w:r>
        <w:rPr>
          <w:u w:val="single"/>
        </w:rPr>
        <w:t xml:space="preserve">(F) Delta-10a-THC and isomers;</w:t>
      </w:r>
    </w:p>
    <w:p>
      <w:pPr>
        <w:spacing w:before="0" w:after="0" w:line="408" w:lineRule="exact"/>
        <w:ind w:left="0" w:right="0" w:firstLine="576"/>
        <w:jc w:val="left"/>
      </w:pPr>
      <w:r>
        <w:rPr>
          <w:u w:val="single"/>
        </w:rPr>
        <w:t xml:space="preserve">(ii) Hexahydrocannabinol – no double bonds in the C ring;</w:t>
      </w:r>
    </w:p>
    <w:p>
      <w:pPr>
        <w:spacing w:before="0" w:after="0" w:line="408" w:lineRule="exact"/>
        <w:ind w:left="0" w:right="0" w:firstLine="576"/>
        <w:jc w:val="left"/>
      </w:pPr>
      <w:r>
        <w:rPr>
          <w:u w:val="single"/>
        </w:rPr>
        <w:t xml:space="preserve">(iii) Carboxylates (C-2 and C-4) of tetrahydrocannabinols or hexahydrocannabinol:</w:t>
      </w:r>
    </w:p>
    <w:p>
      <w:pPr>
        <w:spacing w:before="0" w:after="0" w:line="408" w:lineRule="exact"/>
        <w:ind w:left="0" w:right="0" w:firstLine="576"/>
        <w:jc w:val="left"/>
      </w:pPr>
      <w:r>
        <w:rPr>
          <w:u w:val="single"/>
        </w:rPr>
        <w:t xml:space="preserve">(A) Delta-9-THC acid (Delta-9-THCA);</w:t>
      </w:r>
    </w:p>
    <w:p>
      <w:pPr>
        <w:spacing w:before="0" w:after="0" w:line="408" w:lineRule="exact"/>
        <w:ind w:left="0" w:right="0" w:firstLine="576"/>
        <w:jc w:val="left"/>
      </w:pPr>
      <w:r>
        <w:rPr>
          <w:u w:val="single"/>
        </w:rPr>
        <w:t xml:space="preserve">(B) Similar carboxylates of Delta-9-THCA for tetrahydrocannabinols in (1)(i)(A) through (F) of this subsection (f); and</w:t>
      </w:r>
    </w:p>
    <w:p>
      <w:pPr>
        <w:spacing w:before="0" w:after="0" w:line="408" w:lineRule="exact"/>
        <w:ind w:left="0" w:right="0" w:firstLine="576"/>
        <w:jc w:val="left"/>
      </w:pPr>
      <w:r>
        <w:rPr>
          <w:u w:val="single"/>
        </w:rPr>
        <w:t xml:space="preserve">(C) Carboxylate esters in (1)(i)(A) through (F) of this subsection (f);</w:t>
      </w:r>
    </w:p>
    <w:p>
      <w:pPr>
        <w:spacing w:before="0" w:after="0" w:line="408" w:lineRule="exact"/>
        <w:ind w:left="0" w:right="0" w:firstLine="576"/>
        <w:jc w:val="left"/>
      </w:pPr>
      <w:r>
        <w:rPr>
          <w:u w:val="single"/>
        </w:rPr>
        <w:t xml:space="preserve">(iv) Alkyl analogues (C-3) of tetrahydrocannabinols or hexahydrocannabinol:</w:t>
      </w:r>
    </w:p>
    <w:p>
      <w:pPr>
        <w:spacing w:before="0" w:after="0" w:line="408" w:lineRule="exact"/>
        <w:ind w:left="0" w:right="0" w:firstLine="576"/>
        <w:jc w:val="left"/>
      </w:pPr>
      <w:r>
        <w:rPr>
          <w:u w:val="single"/>
        </w:rPr>
        <w:t xml:space="preserve">(A) Delta-9-THCP (Delta-9-tetrahydrocannabiphorol) and n-alkyl analogues;</w:t>
      </w:r>
    </w:p>
    <w:p>
      <w:pPr>
        <w:spacing w:before="0" w:after="0" w:line="408" w:lineRule="exact"/>
        <w:ind w:left="0" w:right="0" w:firstLine="576"/>
        <w:jc w:val="left"/>
      </w:pPr>
      <w:r>
        <w:rPr>
          <w:u w:val="single"/>
        </w:rPr>
        <w:t xml:space="preserve">(B) Similar alkylated analogues of Delta-9-THC for tetrahydrocannabinols in (1)(i)(A) through (F) of this subsection (f); and</w:t>
      </w:r>
    </w:p>
    <w:p>
      <w:pPr>
        <w:spacing w:before="0" w:after="0" w:line="408" w:lineRule="exact"/>
        <w:ind w:left="0" w:right="0" w:firstLine="576"/>
        <w:jc w:val="left"/>
      </w:pPr>
      <w:r>
        <w:rPr>
          <w:u w:val="single"/>
        </w:rPr>
        <w:t xml:space="preserve">(v) Hydroxylated analogues of tetrahydrocannabinols or hexahydrocannabinol:</w:t>
      </w:r>
    </w:p>
    <w:p>
      <w:pPr>
        <w:spacing w:before="0" w:after="0" w:line="408" w:lineRule="exact"/>
        <w:ind w:left="0" w:right="0" w:firstLine="576"/>
        <w:jc w:val="left"/>
      </w:pPr>
      <w:r>
        <w:rPr>
          <w:u w:val="single"/>
        </w:rPr>
        <w:t xml:space="preserve">(A) 11-hydroxy-delta-9-THC and 8- and 10-hydroxy analogues; and</w:t>
      </w:r>
    </w:p>
    <w:p>
      <w:pPr>
        <w:spacing w:before="0" w:after="0" w:line="408" w:lineRule="exact"/>
        <w:ind w:left="0" w:right="0" w:firstLine="576"/>
        <w:jc w:val="left"/>
      </w:pPr>
      <w:r>
        <w:rPr>
          <w:u w:val="single"/>
        </w:rPr>
        <w:t xml:space="preserve">(B) Similar hydroxylated analogues of Delta-9-THC for tetrahydrocannabinols in (1)(i)(A) through (F) of this subsection (f);</w:t>
      </w:r>
    </w:p>
    <w:p>
      <w:pPr>
        <w:spacing w:before="0" w:after="0" w:line="408" w:lineRule="exact"/>
        <w:ind w:left="0" w:right="0" w:firstLine="576"/>
        <w:jc w:val="left"/>
      </w:pPr>
      <w:r>
        <w:rPr>
          <w:u w:val="single"/>
        </w:rPr>
        <w:t xml:space="preserve">(2) Possesses significant CB1 agonist activity as demonstrable by binding affinity (Ki) to the CB1 receptors at less than 200 nM; and</w:t>
      </w:r>
    </w:p>
    <w:p>
      <w:pPr>
        <w:spacing w:before="0" w:after="0" w:line="408" w:lineRule="exact"/>
        <w:ind w:left="0" w:right="0" w:firstLine="576"/>
        <w:jc w:val="left"/>
      </w:pPr>
      <w:r>
        <w:rPr>
          <w:u w:val="single"/>
        </w:rPr>
        <w:t xml:space="preserve">(3) Results in positive effects for all four components of the tetrad test in rodents or reliably causes functional impairment in humans as assayed by a method possessing scientific consensus.</w:t>
      </w:r>
    </w:p>
    <w:p>
      <w:pPr>
        <w:spacing w:before="0" w:after="0" w:line="408" w:lineRule="exact"/>
        <w:ind w:left="0" w:right="0" w:firstLine="576"/>
        <w:jc w:val="left"/>
      </w:pPr>
      <w:r>
        <w:rPr>
          <w:u w:val="single"/>
        </w:rPr>
        <w:t xml:space="preserve">(g) "Class B cannabinoid" means all cannabinoids that do not meet the form and function of class A cannabinoids.</w:t>
      </w:r>
    </w:p>
    <w:p>
      <w:pPr>
        <w:spacing w:before="0" w:after="0" w:line="408" w:lineRule="exact"/>
        <w:ind w:left="0" w:right="0" w:firstLine="576"/>
        <w:jc w:val="left"/>
      </w:pPr>
      <w:r>
        <w:rPr>
          <w:u w:val="single"/>
        </w:rPr>
        <w:t xml:space="preserve">(h)</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"Isomer" means an optical isomer, but in subsection </w:t>
      </w:r>
      <w:r>
        <w:t>((</w:t>
      </w:r>
      <w:r>
        <w:rPr>
          <w:strike/>
        </w:rPr>
        <w:t xml:space="preserve">(gg)</w:t>
      </w:r>
      <w:r>
        <w:t>))</w:t>
      </w:r>
      <w:r>
        <w:rPr/>
        <w:t xml:space="preserve"> </w:t>
      </w:r>
      <w:r>
        <w:rPr>
          <w:u w:val="single"/>
        </w:rPr>
        <w:t xml:space="preserve">(ii)</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"Marijuana producer" means a person licensed by the board to produce and sell marijuana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"Marijuana-infused products" means products that contain marijuana or marijuana extracts, are intended for human use, are derived from marijuana as defined in subsection </w:t>
      </w:r>
      <w:r>
        <w:t>((</w:t>
      </w:r>
      <w:r>
        <w:rPr>
          <w:strike/>
        </w:rPr>
        <w:t xml:space="preserve">(y)</w:t>
      </w:r>
      <w:r>
        <w:t>))</w:t>
      </w:r>
      <w:r>
        <w:rPr/>
        <w:t xml:space="preserve"> </w:t>
      </w:r>
      <w:r>
        <w:rPr>
          <w:u w:val="single"/>
        </w:rPr>
        <w:t xml:space="preserve">(aa)</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Class A cannabinoids may not be sold in the general market, except naturally occurring hemp delta-9-THC and THCA at or below 0.3 percent with marketed and labeled class B cannabinoids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all provisions of the second substitute bill. Adds a definition of the terms "class A cannabinoid" and "class B cannabinoid" to the Uniform Controlled Substances Act. Defines "class A cannabinoid" as a substance that meets specific structural and functional criteria. Defines "class B cannabinoid" as all cannabinoids that do not meet the form and function of class A cannabinoids.</w:t>
      </w:r>
    </w:p>
    <w:p>
      <w:pPr>
        <w:spacing w:before="0" w:after="0" w:line="408" w:lineRule="exact"/>
        <w:ind w:left="0" w:right="0" w:firstLine="576"/>
        <w:jc w:val="left"/>
      </w:pPr>
      <w:r>
        <w:rPr/>
        <w:t xml:space="preserve">(2) Specifies that class A cannabinoids may not be sold in the general market, except naturally occurring hemp delta-9-THC and THCA at or below 0.3 percent with marketed and labeled class B cannabinoids present.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59028b67945a5" /></Relationships>
</file>