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9b9fccade46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1691-S2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FITZ</w:t>
        </w:r>
      </w:r>
      <w:r>
        <w:rPr>
          <w:b/>
        </w:rPr>
        <w:t xml:space="preserve"> </w:t>
        <w:r>
          <w:rPr/>
          <w:t xml:space="preserve">H2676.1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Fitzgibbon</w:t>
      </w:r>
    </w:p>
    <w:p>
      <w:pPr>
        <w:jc w:val="right"/>
      </w:pPr>
      <w:r>
        <w:rPr>
          <w:b/>
        </w:rPr>
        <w:t xml:space="preserve">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at the beginning of line 16,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 determination by the department to issue, modify, suspend, revoke, or terminate a certificate issued under this chapter is appealable to the pollution control hearings board, as provided in RCW 43.21B.110(1)(c)."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Confirms that Department of Ecology decisions related to certificates of financial responsibility issued to vessels or facilities are appealable to the pollution control hearings board.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b6f6641ee4d80" /></Relationships>
</file>