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c095a9ecf4c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1727-S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H2734.1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1727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18, after "</w:t>
      </w:r>
      <w:r>
        <w:rPr>
          <w:strike/>
        </w:rPr>
        <w:t xml:space="preserve">election</w:t>
      </w:r>
      <w:r>
        <w:t>))</w:t>
      </w:r>
      <w:r>
        <w:rPr/>
        <w:t xml:space="preserve">" strike all material through "</w:t>
      </w:r>
      <w:r>
        <w:rPr>
          <w:u w:val="single"/>
        </w:rPr>
        <w:t xml:space="preserve">(2)</w:t>
      </w:r>
      <w:r>
        <w:rPr/>
        <w:t xml:space="preserve">" on line 20 and insert "</w:t>
      </w:r>
      <w:r>
        <w:rPr>
          <w:u w:val="single"/>
        </w:rPr>
        <w:t xml:space="preserve">the years specified in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A statewide general election shall be held on the first Tuesday after the first Monday of November in each even-numbered year.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19, after "in the" strike "</w:t>
      </w:r>
      <w:r>
        <w:t>((</w:t>
      </w:r>
      <w:r>
        <w:rPr>
          <w:strike/>
        </w:rPr>
        <w:t xml:space="preserve">odd-numbered</w:t>
      </w:r>
      <w:r>
        <w:t>))</w:t>
      </w:r>
      <w:r>
        <w:rPr/>
        <w:t xml:space="preserve"> </w:t>
      </w:r>
      <w:r>
        <w:rPr>
          <w:u w:val="single"/>
        </w:rPr>
        <w:t xml:space="preserve">even-numbered</w:t>
      </w:r>
      <w:r>
        <w:rPr/>
        <w:t xml:space="preserve"> years" and insert "odd-numbered years</w:t>
      </w:r>
      <w:r>
        <w:rPr>
          <w:u w:val="single"/>
        </w:rPr>
        <w:t xml:space="preserve">, except that the governing board of the jurisdiction may choose to hold its general elections in even-numbered years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22, after "(a)" strike all material through "</w:t>
      </w:r>
      <w:r>
        <w:rPr>
          <w:u w:val="single"/>
        </w:rPr>
        <w:t xml:space="preserve">(b)</w:t>
      </w:r>
      <w:r>
        <w:rPr/>
        <w:t xml:space="preserve">" on line 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(6) Whenever, as a result of a jurisdiction choosing to switch its general elections between odd-numbered and even-numbered years as permitted under this section, the term of office of an elected official is scheduled to expire under RCW 29A.60.280 but a general election for that office has not yet been held, the elected official shall continue to serve until a successor is elected and qualified and assumes office in accordance with RCW 29A.60.280.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33,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for local governments to hold general elections in even-numbered years, and instead permits local governments to choose to hold general elections in even-numbered years. Codifies the instructions for how the act applies to elected officials currently serving when a jurisdiction switches to even-numbered year elections.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77c8bc54b4b22" /></Relationships>
</file>