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8c944091240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1931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FEYJ</w:t>
        </w:r>
      </w:r>
      <w:r>
        <w:rPr>
          <w:b/>
        </w:rPr>
        <w:t xml:space="preserve"> </w:t>
        <w:r>
          <w:rPr/>
          <w:t xml:space="preserve">H2673.1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1931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Fey</w:t>
      </w:r>
    </w:p>
    <w:p>
      <w:pPr>
        <w:jc w:val="right"/>
      </w:pPr>
      <w:r>
        <w:rPr>
          <w:b/>
        </w:rPr>
        <w:t xml:space="preserve">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(d) The fees required in (b) of this subsection expire June 30, 2029. The biennial program reports submitted by the department of ecology will serve as a record for considering the extension of the fee structure in (b) of this subsection.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Expires the fees charged to water power generation facilities licensed by the Federal Energy Regulatory Commission on June 30, 2029.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ff27aebc1499b" /></Relationships>
</file>