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e3187117d471e" /></Relationships>
</file>

<file path=word/document.xml><?xml version="1.0" encoding="utf-8"?>
<w:document xmlns:w="http://schemas.openxmlformats.org/wordprocessingml/2006/main">
  <w:body>
    <w:p>
      <w:r>
        <w:rPr>
          <w:b/>
        </w:rPr>
        <w:r>
          <w:rPr/>
          <w:t xml:space="preserve">5165-S</w:t>
        </w:r>
      </w:r>
      <w:r>
        <w:rPr>
          <w:b/>
        </w:rPr>
        <w:t xml:space="preserve"> </w:t>
        <w:t xml:space="preserve">AMH</w:t>
      </w:r>
      <w:r>
        <w:rPr>
          <w:b/>
        </w:rPr>
        <w:t xml:space="preserve"> </w:t>
        <w:r>
          <w:rPr/>
          <w:t xml:space="preserve">ORCU</w:t>
        </w:r>
      </w:r>
      <w:r>
        <w:rPr>
          <w:b/>
        </w:rPr>
        <w:t xml:space="preserve"> </w:t>
        <w:r>
          <w:rPr/>
          <w:t xml:space="preserve">H1464.3</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H AMD TO H AMD (H-1417.1/21)</w:t>
      </w:r>
      <w:r>
        <w:t xml:space="preserve"> </w:t>
      </w:r>
      <w:r>
        <w:rPr>
          <w:b/>
        </w:rPr>
        <w:t xml:space="preserve">493</w:t>
      </w:r>
    </w:p>
    <w:p>
      <w:pPr>
        <w:spacing w:before="0" w:after="0" w:line="408" w:lineRule="exact"/>
        <w:ind w:left="0" w:right="0" w:firstLine="576"/>
        <w:jc w:val="left"/>
      </w:pPr>
      <w:r>
        <w:rPr/>
        <w:t xml:space="preserve">By Representative Orcutt</w:t>
      </w:r>
    </w:p>
    <w:p>
      <w:pPr>
        <w:jc w:val="right"/>
      </w:pPr>
      <w:r>
        <w:rPr>
          <w:b/>
        </w:rPr>
        <w:t xml:space="preserve">SCOPE AND OBJECT 04/02/2021</w:t>
      </w:r>
    </w:p>
    <w:p>
      <w:pPr>
        <w:spacing w:before="0" w:after="0" w:line="408" w:lineRule="exact"/>
        <w:ind w:left="0" w:right="0" w:firstLine="576"/>
        <w:jc w:val="left"/>
      </w:pPr>
      <w:r>
        <w:rPr/>
        <w:t xml:space="preserve">On page 103, after line 2,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719</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w:t>
      </w:r>
      <w:r>
        <w:t>((</w:t>
      </w:r>
      <w:r>
        <w:rPr>
          <w:strike/>
        </w:rPr>
        <w:t xml:space="preserve">Before</w:t>
      </w:r>
      <w:r>
        <w:t>))</w:t>
      </w:r>
      <w:r>
        <w:rPr/>
        <w:t xml:space="preserve"> </w:t>
      </w:r>
      <w:r>
        <w:rPr>
          <w:u w:val="single"/>
        </w:rPr>
        <w:t xml:space="preserve">Except as provided in subsection (3) of this section, before</w:t>
      </w:r>
      <w:r>
        <w:rPr/>
        <w:t xml:space="preserv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0" w:after="0" w:line="408" w:lineRule="exact"/>
        <w:ind w:left="0" w:right="0" w:firstLine="576"/>
        <w:jc w:val="left"/>
      </w:pPr>
      <w:r>
        <w:rPr>
          <w:u w:val="single"/>
        </w:rPr>
        <w:t xml:space="preserve">(3) For the 2021-2023 fiscal biennium, no vehicle license fee imposed under this section shall exceed $16.75.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w:t>
      </w:r>
      <w:r>
        <w:rPr>
          <w:u w:val="single"/>
        </w:rPr>
        <w:t xml:space="preserve">(i)</w:t>
      </w:r>
      <w:r>
        <w:rPr/>
        <w:t xml:space="preserve">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u w:val="single"/>
        </w:rPr>
        <w:t xml:space="preserve">(ii) For vehicle registrations of vehicles in the weight classes up to and including 10,000 pounds that are due or become due during the 2021-2023 fiscal biennium, the license fee by weight is $16.75.</w:t>
      </w:r>
    </w:p>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r>
        <w:rPr>
          <w:u w:val="single"/>
        </w:rPr>
        <w:t xml:space="preserve">, except that during the 2021-2023 fiscal biennium, the additional weight fee of $10 imposed in this subsection is not required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for the 2021-2023 fiscal biennium, a</w:t>
      </w:r>
      <w:r>
        <w:rPr/>
        <w:t xml:space="preserve">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r>
        <w:rPr>
          <w:u w:val="single"/>
        </w:rPr>
        <w:t xml:space="preserve">, except that during the 2021-2023 fiscal biennium, the additional weight fee of $10 imposed in this subsection is not required</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For the 2021-2023 biennium, the following changes are made to vehicle registration fees:</w:t>
      </w:r>
    </w:p>
    <w:p>
      <w:pPr>
        <w:spacing w:before="0" w:after="0" w:line="408" w:lineRule="exact"/>
        <w:ind w:left="0" w:right="0" w:firstLine="576"/>
        <w:jc w:val="left"/>
      </w:pPr>
      <w:r>
        <w:rPr/>
        <w:t xml:space="preserve">(1) The $30 vehicle license fee is reduced to $16.75, which when combined with filing, service and technology fees will equal $30.</w:t>
      </w:r>
    </w:p>
    <w:p>
      <w:pPr>
        <w:spacing w:before="0" w:after="0" w:line="408" w:lineRule="exact"/>
        <w:ind w:left="0" w:right="0" w:firstLine="576"/>
        <w:jc w:val="left"/>
      </w:pPr>
      <w:r>
        <w:rPr/>
        <w:t xml:space="preserve">(2) For trucks weighing up to 10,000 pounds the vehicle license fee by weight is reduced to $16.75, which when combined with filing, service and technology fees will equal $30.</w:t>
      </w:r>
    </w:p>
    <w:p>
      <w:pPr>
        <w:spacing w:before="0" w:after="0" w:line="408" w:lineRule="exact"/>
        <w:ind w:left="0" w:right="0" w:firstLine="576"/>
        <w:jc w:val="left"/>
      </w:pPr>
      <w:r>
        <w:rPr/>
        <w:t xml:space="preserve">(3) Passenger vehicles are not subject to a weight fee.</w:t>
      </w:r>
    </w:p>
    <w:p>
      <w:pPr>
        <w:spacing w:before="0" w:after="0" w:line="408" w:lineRule="exact"/>
        <w:ind w:left="0" w:right="0" w:firstLine="576"/>
        <w:jc w:val="left"/>
      </w:pPr>
      <w:r>
        <w:rPr/>
        <w:t xml:space="preserve">(4) The $10 increases to both truck and passenger weight fees are not required.</w:t>
      </w:r>
    </w:p>
    <w:p>
      <w:pPr>
        <w:spacing w:before="0" w:after="0" w:line="408" w:lineRule="exact"/>
        <w:ind w:left="0" w:right="0" w:firstLine="576"/>
        <w:jc w:val="left"/>
      </w:pPr>
      <w:r>
        <w:rPr>
          <w:u w:val="single"/>
        </w:rPr>
        <w:t xml:space="preserve">FISCAL IMPACT:</w:t>
      </w:r>
      <w:r>
        <w:rPr/>
        <w:t xml:space="preserve"> (1) No net change to appropriated levels.</w:t>
      </w:r>
    </w:p>
    <w:p>
      <w:pPr>
        <w:spacing w:before="0" w:after="0" w:line="408" w:lineRule="exact"/>
        <w:ind w:left="0" w:right="0" w:firstLine="576"/>
        <w:jc w:val="left"/>
      </w:pPr>
      <w:r>
        <w:rPr/>
        <w:t xml:space="preserve">(2) Reduces biennial transportation revenues by an estimated $780,000,000.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a492019514679" /></Relationships>
</file>