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ea3e071c24c99" /></Relationships>
</file>

<file path=word/document.xml><?xml version="1.0" encoding="utf-8"?>
<w:document xmlns:w="http://schemas.openxmlformats.org/wordprocessingml/2006/main">
  <w:body>
    <w:p>
      <w:r>
        <w:rPr>
          <w:b/>
        </w:rPr>
        <w:r>
          <w:rPr/>
          <w:t xml:space="preserve">5190-S.E</w:t>
        </w:r>
      </w:r>
      <w:r>
        <w:rPr>
          <w:b/>
        </w:rPr>
        <w:t xml:space="preserve"> </w:t>
        <w:t xml:space="preserve">AMH</w:t>
      </w:r>
      <w:r>
        <w:rPr>
          <w:b/>
        </w:rPr>
        <w:t xml:space="preserve"> </w:t>
        <w:r>
          <w:rPr/>
          <w:t xml:space="preserve">LAWS</w:t>
        </w:r>
      </w:r>
      <w:r>
        <w:rPr>
          <w:b/>
        </w:rPr>
        <w:t xml:space="preserve"> </w:t>
        <w:r>
          <w:rPr/>
          <w:t xml:space="preserve">H1300.2</w:t>
        </w:r>
      </w:r>
      <w:r>
        <w:rPr>
          <w:b/>
        </w:rPr>
        <w:t xml:space="preserve"> - NOT FOR FLOOR USE</w:t>
      </w:r>
    </w:p>
    <w:p>
      <w:pPr>
        <w:ind w:left="0" w:right="0" w:firstLine="576"/>
      </w:pPr>
      <w:r>
        <w:rPr/>
        <w:t xml:space="preserve"> </w:t>
      </w:r>
    </w:p>
    <w:p>
      <w:pPr>
        <w:spacing w:before="480" w:after="0" w:line="408" w:lineRule="exact"/>
      </w:pPr>
      <w:r>
        <w:rPr>
          <w:b/>
          <w:u w:val="single"/>
        </w:rPr>
        <w:t xml:space="preserve">ESSB 5190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(d)(i) A health care worker who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(ii) For purposes of this subsection, "health care worker" means an individual who worked at a health care facility as defined in RCW 9A.50.010, and was directly involved in the delivery of health services</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(5)(a) During the weeks of a public health emergency, an unemployed health care worker may also meet the requirements of subsection (1)(c) of this section if the unemployed health care worker described in RCW 50.20.050(3) and 50.29.021(1)(c)(iii) is able to perform, available to perform, and actively seeking suitable work which will commence after quarantine or which can be performed for an employer from the individual's home.</w:t>
      </w:r>
    </w:p>
    <w:p>
      <w:pPr>
        <w:spacing w:before="0" w:after="0" w:line="408" w:lineRule="exact"/>
        <w:ind w:left="0" w:right="0" w:firstLine="576"/>
        <w:jc w:val="left"/>
      </w:pPr>
      <w:r>
        <w:rPr>
          <w:u w:val="single"/>
        </w:rPr>
        <w:t xml:space="preserve">(b) For purposes of this subsection, "health care worker" means an individual who worked at a health care facility as defined in RCW 9A.50.010, and was directly involved in the delivery of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(5)(a) When a determination involving the presumption established under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(c) When reasonable costs of the appeal must be paid by the department as the opposing party in a state fund case, the costs shall be paid from the accident fund and charged to the costs of the claim.</w:t>
      </w:r>
    </w:p>
    <w:p>
      <w:pPr>
        <w:spacing w:before="0" w:after="0" w:line="408" w:lineRule="exact"/>
        <w:ind w:left="0" w:right="0" w:firstLine="576"/>
        <w:jc w:val="left"/>
      </w:pPr>
      <w:r>
        <w:rPr/>
        <w:t xml:space="preserve">(6) Costs of claims allowed under this section shall not affect the experience rating of employers insured by the state fund.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has or likely has had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(8)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(9) The provisions of RCW 51.28.055 concerning time limits for filing claims for occupational disease apply to claims covered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p>
    <w:p>
      <w:pPr>
        <w:spacing w:before="0" w:after="0" w:line="408" w:lineRule="exact"/>
        <w:ind w:left="0" w:right="0" w:firstLine="576"/>
        <w:jc w:val="left"/>
      </w:pPr>
      <w:r>
        <w:rPr>
          <w:u w:val="single"/>
        </w:rPr>
        <w:t xml:space="preserve">(a)</w:t>
      </w:r>
      <w:r>
        <w:rPr/>
        <w:t xml:space="preserve"> In fixing the fee the court shall take into consideration the fee or fees, if any, fixed by the director and the board for such attorney's services before the department and the board. If the court finds that the fee fixed by the director or by the board is inadequate for services performed before the department or board, or if the director or the board has fixed no fee for such services, then the court shall fix a fee for the attorney's services before the department, or the board, as the case may be, in addition to the fee fixed for the services in the court.</w:t>
      </w:r>
    </w:p>
    <w:p>
      <w:pPr>
        <w:spacing w:before="0" w:after="0" w:line="408" w:lineRule="exact"/>
        <w:ind w:left="0" w:right="0" w:firstLine="576"/>
        <w:jc w:val="left"/>
      </w:pPr>
      <w:r>
        <w:rPr>
          <w:u w:val="single"/>
        </w:rPr>
        <w:t xml:space="preserve">(b)</w:t>
      </w:r>
      <w:r>
        <w:rPr/>
        <w:t xml:space="preserve"> 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p>
    <w:p>
      <w:pPr>
        <w:spacing w:before="0" w:after="0" w:line="408" w:lineRule="exact"/>
        <w:ind w:left="0" w:right="0" w:firstLine="576"/>
        <w:jc w:val="left"/>
      </w:pPr>
      <w:r>
        <w:rPr>
          <w:u w:val="single"/>
        </w:rPr>
        <w:t xml:space="preserve">(c) In the case where the employer or other person or persons aggrieved by the decision of the board appeal and the worker or beneficiary's right to relief is sustained, the attorneys' fees fixed by the court, for services before the court only, and the fees of medical and other witnesses and the costs shall be payable directly by the person or persons filing the appeal.</w:t>
      </w:r>
    </w:p>
    <w:p>
      <w:pPr>
        <w:spacing w:before="0" w:after="0" w:line="408" w:lineRule="exact"/>
        <w:ind w:left="0" w:right="0" w:firstLine="576"/>
        <w:jc w:val="left"/>
      </w:pPr>
      <w:r>
        <w:rPr>
          <w:u w:val="single"/>
        </w:rPr>
        <w:t xml:space="preserve">(d)</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the attorney's fee </w:t>
      </w:r>
      <w:r>
        <w:rPr>
          <w:u w:val="single"/>
        </w:rPr>
        <w:t xml:space="preserve">and costs</w:t>
      </w:r>
      <w:r>
        <w:rPr/>
        <w:t xml:space="preserve"> shall be payable as set forth under RCW 51.32.185.</w:t>
      </w:r>
    </w:p>
    <w:p>
      <w:pPr>
        <w:spacing w:before="0" w:after="0" w:line="408" w:lineRule="exact"/>
        <w:ind w:left="0" w:right="0" w:firstLine="576"/>
        <w:jc w:val="left"/>
      </w:pPr>
      <w:r>
        <w:rPr>
          <w:u w:val="single"/>
        </w:rPr>
        <w:t xml:space="preserve">(3) In an appeal to the superior or appellate court involving the presumption established under section 6 of this act, the attorneys' fees and costs shall be payable as set forth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Where an appealing party, other than the department or a self-insured employer, is ordered to pay attorneys' fees and costs and that party fails, refuses, or neglects to comply with the award, which has become final and is not subject to review or appeal, the director or any person entitled to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the county in which that party may be served with process.</w:t>
      </w:r>
    </w:p>
    <w:p>
      <w:pPr>
        <w:spacing w:before="0" w:after="0" w:line="408" w:lineRule="exact"/>
        <w:ind w:left="0" w:right="0" w:firstLine="576"/>
        <w:jc w:val="left"/>
      </w:pPr>
      <w:r>
        <w:rPr/>
        <w:t xml:space="preserve">(2) The court shall ensure compliance to the order by proper means, enjoining compliance upon the person obligated to comply with the compensation order. The court may issue such writs and processes as are necessary to carry out its orders.</w:t>
      </w:r>
    </w:p>
    <w:p>
      <w:pPr>
        <w:spacing w:before="0" w:after="0" w:line="408" w:lineRule="exact"/>
        <w:ind w:left="0" w:right="0" w:firstLine="576"/>
        <w:jc w:val="left"/>
      </w:pPr>
      <w:r>
        <w:rPr/>
        <w:t xml:space="preserve">(3) A proceeding under this section does not preclude other methods of enforcement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For purposes of unemployment insurance:</w:t>
      </w:r>
    </w:p>
    <w:p>
      <w:pPr>
        <w:spacing w:before="0" w:after="0" w:line="408" w:lineRule="exact"/>
        <w:ind w:left="0" w:right="0" w:firstLine="576"/>
        <w:jc w:val="left"/>
      </w:pPr>
      <w:r>
        <w:rPr/>
        <w:t xml:space="preserve">(a) Specifies that health care employee eligibility related to quarantine is for the period of quarantine consistent with recommended guidance or direction from certain entities; and</w:t>
      </w:r>
    </w:p>
    <w:p>
      <w:pPr>
        <w:spacing w:before="0" w:after="0" w:line="408" w:lineRule="exact"/>
        <w:ind w:left="0" w:right="0" w:firstLine="576"/>
        <w:jc w:val="left"/>
      </w:pPr>
      <w:r>
        <w:rPr/>
        <w:t xml:space="preserve">(b) Applies the misconduct exception related to quarantine and the availability to work provisions specifically to health care workers.</w:t>
      </w:r>
    </w:p>
    <w:p>
      <w:pPr>
        <w:spacing w:before="0" w:after="0" w:line="408" w:lineRule="exact"/>
        <w:ind w:left="0" w:right="0" w:firstLine="576"/>
        <w:jc w:val="left"/>
      </w:pPr>
      <w:r>
        <w:rPr/>
        <w:t xml:space="preserve">(2) For purposes of the presumption of occupational disease under workers' compensation:</w:t>
      </w:r>
    </w:p>
    <w:p>
      <w:pPr>
        <w:spacing w:before="0" w:after="0" w:line="408" w:lineRule="exact"/>
        <w:ind w:left="0" w:right="0" w:firstLine="576"/>
        <w:jc w:val="left"/>
      </w:pPr>
      <w:r>
        <w:rPr/>
        <w:t xml:space="preserve">(a) Removes the specification that the health care employee contracted or was exposed to the disease at the health care facility;</w:t>
      </w:r>
    </w:p>
    <w:p>
      <w:pPr>
        <w:spacing w:before="0" w:after="0" w:line="408" w:lineRule="exact"/>
        <w:ind w:left="0" w:right="0" w:firstLine="576"/>
        <w:jc w:val="left"/>
      </w:pPr>
      <w:r>
        <w:rPr/>
        <w:t xml:space="preserve">(b) Disallows payment of benefits on the date the disease was contracted but waives the standard three-day waiting period;</w:t>
      </w:r>
    </w:p>
    <w:p>
      <w:pPr>
        <w:spacing w:before="0" w:after="0" w:line="408" w:lineRule="exact"/>
        <w:ind w:left="0" w:right="0" w:firstLine="576"/>
        <w:jc w:val="left"/>
      </w:pPr>
      <w:r>
        <w:rPr/>
        <w:t xml:space="preserve">(c) Provides for deduction of the costs of payments for certain assessments from self-insured employers and self-insurance hospital groups; and</w:t>
      </w:r>
    </w:p>
    <w:p>
      <w:pPr>
        <w:spacing w:before="0" w:after="0" w:line="408" w:lineRule="exact"/>
        <w:ind w:left="0" w:right="0" w:firstLine="576"/>
        <w:jc w:val="left"/>
      </w:pPr>
      <w:r>
        <w:rPr/>
        <w:t xml:space="preserve">(d) Modifies the definition of "health care employee" from one who may have direct contact with certain persons, to having or likely having had such contact.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0c66887fb4735" /></Relationships>
</file>